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874" w14:textId="77777777" w:rsidR="00DE3410" w:rsidRPr="00372C89" w:rsidRDefault="00372C89" w:rsidP="00372C89">
      <w:pPr>
        <w:jc w:val="right"/>
        <w:rPr>
          <w:rFonts w:ascii="Times New Roman" w:hAnsi="Times New Roman" w:cs="Times New Roman"/>
        </w:rPr>
      </w:pPr>
      <w:r w:rsidRPr="00372C89">
        <w:rPr>
          <w:rFonts w:ascii="Times New Roman" w:hAnsi="Times New Roman" w:cs="Times New Roman"/>
        </w:rPr>
        <w:t>Numéro de la fiche</w:t>
      </w:r>
    </w:p>
    <w:p w14:paraId="0EABA875" w14:textId="0A0DED36" w:rsidR="00372C89" w:rsidRPr="00372C89" w:rsidRDefault="00372C89" w:rsidP="00372C89">
      <w:pPr>
        <w:jc w:val="right"/>
        <w:rPr>
          <w:rFonts w:ascii="Times New Roman" w:hAnsi="Times New Roman" w:cs="Times New Roman"/>
          <w:sz w:val="24"/>
          <w:szCs w:val="24"/>
        </w:rPr>
      </w:pPr>
      <w:bookmarkStart w:id="0" w:name="_GoBack"/>
      <w:bookmarkEnd w:id="0"/>
      <w:r w:rsidRPr="000D0C68">
        <w:rPr>
          <w:rFonts w:ascii="Times New Roman" w:hAnsi="Times New Roman" w:cs="Times New Roman"/>
          <w:sz w:val="24"/>
          <w:szCs w:val="24"/>
        </w:rPr>
        <w:t>R11-O-V</w:t>
      </w:r>
      <w:r w:rsidR="009C2A39" w:rsidRPr="000D0C68">
        <w:rPr>
          <w:rFonts w:ascii="Times New Roman" w:hAnsi="Times New Roman" w:cs="Times New Roman"/>
          <w:sz w:val="24"/>
          <w:szCs w:val="24"/>
        </w:rPr>
        <w:t>10</w:t>
      </w:r>
      <w:r w:rsidRPr="000D0C68">
        <w:rPr>
          <w:rFonts w:ascii="Times New Roman" w:hAnsi="Times New Roman" w:cs="Times New Roman"/>
          <w:sz w:val="24"/>
          <w:szCs w:val="24"/>
        </w:rPr>
        <w:t>-00</w:t>
      </w:r>
      <w:r w:rsidR="000D0C68" w:rsidRPr="000D0C68">
        <w:rPr>
          <w:rFonts w:ascii="Times New Roman" w:hAnsi="Times New Roman" w:cs="Times New Roman"/>
          <w:sz w:val="24"/>
          <w:szCs w:val="24"/>
        </w:rPr>
        <w:t>27</w:t>
      </w:r>
    </w:p>
    <w:p w14:paraId="0EABA876"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9924"/>
      </w:tblGrid>
      <w:tr w:rsidR="00372C89" w:rsidRPr="00372C89" w14:paraId="0EABA87A" w14:textId="77777777" w:rsidTr="00372C89">
        <w:tc>
          <w:tcPr>
            <w:tcW w:w="9924" w:type="dxa"/>
            <w:shd w:val="pct10" w:color="auto" w:fill="auto"/>
          </w:tcPr>
          <w:p w14:paraId="0EABA877" w14:textId="0AAAD8FF"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 xml:space="preserve">Table GIRT de l’unité d’aménagement (UA) </w:t>
            </w:r>
            <w:r w:rsidRPr="0090480A">
              <w:rPr>
                <w:rFonts w:ascii="Times New Roman" w:hAnsi="Times New Roman" w:cs="Times New Roman"/>
                <w:b/>
                <w:sz w:val="24"/>
                <w:szCs w:val="24"/>
              </w:rPr>
              <w:t>11</w:t>
            </w:r>
            <w:r w:rsidR="00D21FE2" w:rsidRPr="0090480A">
              <w:rPr>
                <w:rFonts w:ascii="Times New Roman" w:hAnsi="Times New Roman" w:cs="Times New Roman"/>
                <w:b/>
                <w:sz w:val="24"/>
                <w:szCs w:val="24"/>
              </w:rPr>
              <w:t>2</w:t>
            </w:r>
            <w:r w:rsidRPr="0090480A">
              <w:rPr>
                <w:rFonts w:ascii="Times New Roman" w:hAnsi="Times New Roman" w:cs="Times New Roman"/>
                <w:b/>
                <w:sz w:val="24"/>
                <w:szCs w:val="24"/>
              </w:rPr>
              <w:t>-6</w:t>
            </w:r>
            <w:r w:rsidR="00D21FE2" w:rsidRPr="0090480A">
              <w:rPr>
                <w:rFonts w:ascii="Times New Roman" w:hAnsi="Times New Roman" w:cs="Times New Roman"/>
                <w:b/>
                <w:sz w:val="24"/>
                <w:szCs w:val="24"/>
              </w:rPr>
              <w:t>3</w:t>
            </w:r>
          </w:p>
          <w:p w14:paraId="0EABA878" w14:textId="77777777"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Fiche – Évaluation des solutions possibles</w:t>
            </w:r>
          </w:p>
          <w:p w14:paraId="0EABA879" w14:textId="77777777" w:rsidR="00372C89" w:rsidRPr="00372C89" w:rsidRDefault="00372C89" w:rsidP="00372C89">
            <w:pPr>
              <w:jc w:val="center"/>
              <w:rPr>
                <w:rFonts w:ascii="Times New Roman" w:hAnsi="Times New Roman" w:cs="Times New Roman"/>
                <w:sz w:val="24"/>
                <w:szCs w:val="24"/>
              </w:rPr>
            </w:pPr>
            <w:r w:rsidRPr="00372C89">
              <w:rPr>
                <w:rFonts w:ascii="Times New Roman" w:hAnsi="Times New Roman" w:cs="Times New Roman"/>
                <w:b/>
                <w:sz w:val="24"/>
                <w:szCs w:val="24"/>
              </w:rPr>
              <w:t>aux préoccupations - PAFIO</w:t>
            </w:r>
          </w:p>
        </w:tc>
      </w:tr>
    </w:tbl>
    <w:p w14:paraId="0EABA87B"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5671"/>
        <w:gridCol w:w="4253"/>
      </w:tblGrid>
      <w:tr w:rsidR="00372C89" w:rsidRPr="00372C89" w14:paraId="0EABA87D" w14:textId="77777777" w:rsidTr="00372C89">
        <w:tc>
          <w:tcPr>
            <w:tcW w:w="9924" w:type="dxa"/>
            <w:gridSpan w:val="2"/>
            <w:shd w:val="pct10" w:color="auto" w:fill="auto"/>
          </w:tcPr>
          <w:p w14:paraId="0EABA87C"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IDENTIFICATION</w:t>
            </w:r>
          </w:p>
        </w:tc>
      </w:tr>
      <w:tr w:rsidR="00372C89" w:rsidRPr="00372C89" w14:paraId="0EABA880" w14:textId="77777777" w:rsidTr="00372C89">
        <w:tc>
          <w:tcPr>
            <w:tcW w:w="5671" w:type="dxa"/>
          </w:tcPr>
          <w:p w14:paraId="0EABA87E"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Personne ou organisme émetteur de préoccupation</w:t>
            </w:r>
          </w:p>
        </w:tc>
        <w:tc>
          <w:tcPr>
            <w:tcW w:w="4253" w:type="dxa"/>
          </w:tcPr>
          <w:p w14:paraId="0EABA87F"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Document de référence</w:t>
            </w:r>
          </w:p>
        </w:tc>
      </w:tr>
      <w:tr w:rsidR="00372C89" w:rsidRPr="00372C89" w14:paraId="0EABA885" w14:textId="77777777" w:rsidTr="00372C89">
        <w:trPr>
          <w:trHeight w:val="562"/>
        </w:trPr>
        <w:tc>
          <w:tcPr>
            <w:tcW w:w="5671" w:type="dxa"/>
            <w:tcBorders>
              <w:bottom w:val="single" w:sz="4" w:space="0" w:color="auto"/>
            </w:tcBorders>
          </w:tcPr>
          <w:p w14:paraId="0EABA881" w14:textId="77777777" w:rsidR="00372C89" w:rsidRPr="00AC1523" w:rsidRDefault="00372C89" w:rsidP="00372C89">
            <w:pPr>
              <w:jc w:val="both"/>
              <w:rPr>
                <w:rFonts w:ascii="Times New Roman" w:hAnsi="Times New Roman" w:cs="Times New Roman"/>
              </w:rPr>
            </w:pPr>
          </w:p>
          <w:p w14:paraId="0106B764" w14:textId="77777777" w:rsidR="00AB05CF" w:rsidRDefault="006E3D02" w:rsidP="00372C89">
            <w:pPr>
              <w:jc w:val="both"/>
            </w:pPr>
            <w:r>
              <w:t>R</w:t>
            </w:r>
            <w:r w:rsidRPr="006E3D02">
              <w:t>éserve faunique de Port-Daniel</w:t>
            </w:r>
          </w:p>
          <w:p w14:paraId="0EABA883" w14:textId="05E6C455" w:rsidR="006E3D02" w:rsidRPr="00AC1523" w:rsidRDefault="006E3D02" w:rsidP="00372C89">
            <w:pPr>
              <w:jc w:val="both"/>
              <w:rPr>
                <w:rFonts w:ascii="Times New Roman" w:hAnsi="Times New Roman" w:cs="Times New Roman"/>
              </w:rPr>
            </w:pPr>
          </w:p>
        </w:tc>
        <w:tc>
          <w:tcPr>
            <w:tcW w:w="4253" w:type="dxa"/>
            <w:tcBorders>
              <w:bottom w:val="single" w:sz="4" w:space="0" w:color="auto"/>
            </w:tcBorders>
          </w:tcPr>
          <w:p w14:paraId="0EABA884" w14:textId="77777777" w:rsidR="00372C89" w:rsidRPr="00AC1523" w:rsidRDefault="00372C89" w:rsidP="00372C89">
            <w:pPr>
              <w:jc w:val="both"/>
              <w:rPr>
                <w:rFonts w:ascii="Times New Roman" w:hAnsi="Times New Roman" w:cs="Times New Roman"/>
              </w:rPr>
            </w:pPr>
          </w:p>
        </w:tc>
      </w:tr>
      <w:tr w:rsidR="00372C89" w:rsidRPr="00372C89" w14:paraId="0EABA88A" w14:textId="77777777" w:rsidTr="00372C89">
        <w:tc>
          <w:tcPr>
            <w:tcW w:w="5671" w:type="dxa"/>
            <w:tcBorders>
              <w:right w:val="nil"/>
            </w:tcBorders>
            <w:shd w:val="pct10" w:color="auto" w:fill="auto"/>
          </w:tcPr>
          <w:p w14:paraId="0EABA886"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PRÉOCCUPATION</w:t>
            </w:r>
          </w:p>
        </w:tc>
        <w:tc>
          <w:tcPr>
            <w:tcW w:w="4253" w:type="dxa"/>
            <w:tcBorders>
              <w:left w:val="nil"/>
            </w:tcBorders>
            <w:shd w:val="pct10" w:color="auto" w:fill="auto"/>
          </w:tcPr>
          <w:p w14:paraId="0EABA887" w14:textId="1677CD1C"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Usage : </w:t>
            </w:r>
          </w:p>
          <w:p w14:paraId="0EABA888" w14:textId="77777777" w:rsidR="00372C89" w:rsidRPr="00AC1523" w:rsidRDefault="00372C89" w:rsidP="00372C89">
            <w:pPr>
              <w:jc w:val="both"/>
              <w:rPr>
                <w:rFonts w:ascii="Times New Roman" w:hAnsi="Times New Roman" w:cs="Times New Roman"/>
                <w:b/>
              </w:rPr>
            </w:pPr>
          </w:p>
          <w:p w14:paraId="0EABA889" w14:textId="6C4E64A4"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Opérationnelle : </w:t>
            </w:r>
            <w:r w:rsidR="006E3D02">
              <w:rPr>
                <w:rFonts w:ascii="Times New Roman" w:hAnsi="Times New Roman" w:cs="Times New Roman"/>
                <w:b/>
              </w:rPr>
              <w:t>X</w:t>
            </w:r>
          </w:p>
        </w:tc>
      </w:tr>
      <w:tr w:rsidR="00372C89" w:rsidRPr="00372C89" w14:paraId="0EABA88C" w14:textId="77777777" w:rsidTr="004A3E82">
        <w:tc>
          <w:tcPr>
            <w:tcW w:w="9924" w:type="dxa"/>
            <w:gridSpan w:val="2"/>
          </w:tcPr>
          <w:p w14:paraId="0EABA88B"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Brève description de la préoccupation et des objectifs poursuivis afin de résoudre la problématique ou d’améliorer la situation :</w:t>
            </w:r>
          </w:p>
        </w:tc>
      </w:tr>
      <w:tr w:rsidR="00372C89" w:rsidRPr="00372C89" w14:paraId="0EABA890" w14:textId="77777777" w:rsidTr="00372C89">
        <w:trPr>
          <w:trHeight w:val="562"/>
        </w:trPr>
        <w:tc>
          <w:tcPr>
            <w:tcW w:w="9924" w:type="dxa"/>
            <w:gridSpan w:val="2"/>
            <w:tcBorders>
              <w:bottom w:val="single" w:sz="4" w:space="0" w:color="auto"/>
            </w:tcBorders>
          </w:tcPr>
          <w:p w14:paraId="1EC91535" w14:textId="77777777" w:rsidR="00656B99" w:rsidRDefault="00656B99" w:rsidP="00372C89">
            <w:pPr>
              <w:jc w:val="both"/>
              <w:rPr>
                <w:rFonts w:ascii="Times New Roman" w:hAnsi="Times New Roman" w:cs="Times New Roman"/>
              </w:rPr>
            </w:pPr>
          </w:p>
          <w:p w14:paraId="770E2E49" w14:textId="77777777" w:rsidR="005643C2" w:rsidRDefault="006E3D02" w:rsidP="00372C89">
            <w:pPr>
              <w:jc w:val="both"/>
              <w:rPr>
                <w:rFonts w:ascii="Times New Roman" w:hAnsi="Times New Roman" w:cs="Times New Roman"/>
              </w:rPr>
            </w:pPr>
            <w:r w:rsidRPr="006E3D02">
              <w:rPr>
                <w:rFonts w:ascii="Times New Roman" w:hAnsi="Times New Roman" w:cs="Times New Roman"/>
              </w:rPr>
              <w:t>Préoccupation relative à l’ambiance de chasse à l’orignal  Pour le déroulement des opérations forestières, notamment la récolte, la construction, la réfection de chemin ainsi que le transport de bois, pendant la période de chasse à l’orignal, l’entrepreneur devra convoquer une rencontre avec la réserve faunique pour s’entendre sur les opérations forestières commerciales qui auront lieues sur le territoire de la réserve faunique.    Cette demande s’applique également lorsque le réseau routier de la réserve faunique de Port-Daniel  sera utilisé pour le transport du bois des chantiers de récolte qui se trouve à l’extérieur de la réserve faunique.</w:t>
            </w:r>
          </w:p>
          <w:p w14:paraId="0EABA88F" w14:textId="1BD9368B" w:rsidR="006E3D02" w:rsidRPr="00AC1523" w:rsidRDefault="006E3D02" w:rsidP="00372C89">
            <w:pPr>
              <w:jc w:val="both"/>
              <w:rPr>
                <w:rFonts w:ascii="Times New Roman" w:hAnsi="Times New Roman" w:cs="Times New Roman"/>
              </w:rPr>
            </w:pPr>
          </w:p>
        </w:tc>
      </w:tr>
      <w:tr w:rsidR="00372C89" w:rsidRPr="00372C89" w14:paraId="0EABA892" w14:textId="77777777" w:rsidTr="00372C89">
        <w:tc>
          <w:tcPr>
            <w:tcW w:w="9924" w:type="dxa"/>
            <w:gridSpan w:val="2"/>
            <w:shd w:val="clear" w:color="auto" w:fill="D9D9D9" w:themeFill="background1" w:themeFillShade="D9"/>
          </w:tcPr>
          <w:p w14:paraId="0EABA891" w14:textId="77777777" w:rsidR="00372C89" w:rsidRPr="00AC1523" w:rsidRDefault="00372C89" w:rsidP="00372C89">
            <w:pPr>
              <w:pStyle w:val="Paragraphedeliste"/>
              <w:numPr>
                <w:ilvl w:val="0"/>
                <w:numId w:val="2"/>
              </w:numPr>
              <w:ind w:left="318" w:hanging="326"/>
              <w:jc w:val="both"/>
              <w:rPr>
                <w:rFonts w:ascii="Times New Roman" w:hAnsi="Times New Roman" w:cs="Times New Roman"/>
                <w:b/>
              </w:rPr>
            </w:pPr>
            <w:r w:rsidRPr="00AC1523">
              <w:rPr>
                <w:rFonts w:ascii="Times New Roman" w:hAnsi="Times New Roman" w:cs="Times New Roman"/>
                <w:b/>
              </w:rPr>
              <w:t>LOCALISATION DE LA PRÉOCCUPATION</w:t>
            </w:r>
          </w:p>
        </w:tc>
      </w:tr>
      <w:tr w:rsidR="00372C89" w:rsidRPr="00372C89" w14:paraId="0EABA894" w14:textId="77777777" w:rsidTr="009A2BD0">
        <w:tc>
          <w:tcPr>
            <w:tcW w:w="9924" w:type="dxa"/>
            <w:gridSpan w:val="2"/>
          </w:tcPr>
          <w:p w14:paraId="0EABA893"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Situer brièvement le territoire concerné par la préoccupation :</w:t>
            </w:r>
          </w:p>
        </w:tc>
      </w:tr>
      <w:tr w:rsidR="00372C89" w:rsidRPr="00372C89" w14:paraId="0EABA898" w14:textId="77777777" w:rsidTr="00C6181D">
        <w:tc>
          <w:tcPr>
            <w:tcW w:w="9924" w:type="dxa"/>
            <w:gridSpan w:val="2"/>
          </w:tcPr>
          <w:p w14:paraId="78D692ED" w14:textId="77777777" w:rsidR="00AB05CF" w:rsidRDefault="00AB05CF" w:rsidP="00372C89">
            <w:pPr>
              <w:jc w:val="both"/>
              <w:rPr>
                <w:rFonts w:ascii="Times New Roman" w:hAnsi="Times New Roman" w:cs="Times New Roman"/>
              </w:rPr>
            </w:pPr>
          </w:p>
          <w:p w14:paraId="38C857A1" w14:textId="34243693" w:rsidR="00AC1523" w:rsidRDefault="006E3D02" w:rsidP="00372C89">
            <w:pPr>
              <w:jc w:val="both"/>
              <w:rPr>
                <w:rFonts w:ascii="Times New Roman" w:hAnsi="Times New Roman" w:cs="Times New Roman"/>
              </w:rPr>
            </w:pPr>
            <w:r>
              <w:rPr>
                <w:rFonts w:ascii="Times New Roman" w:hAnsi="Times New Roman" w:cs="Times New Roman"/>
              </w:rPr>
              <w:t>Réserve faunique de Port-Daniel</w:t>
            </w:r>
          </w:p>
          <w:p w14:paraId="0EABA897" w14:textId="702E3C33" w:rsidR="00AB05CF" w:rsidRPr="00AC1523" w:rsidRDefault="00AB05CF" w:rsidP="00372C89">
            <w:pPr>
              <w:jc w:val="both"/>
              <w:rPr>
                <w:rFonts w:ascii="Times New Roman" w:hAnsi="Times New Roman" w:cs="Times New Roman"/>
              </w:rPr>
            </w:pPr>
          </w:p>
        </w:tc>
      </w:tr>
      <w:tr w:rsidR="00372C89" w:rsidRPr="00372C89" w14:paraId="0EABA89A" w14:textId="77777777" w:rsidTr="00A95ABE">
        <w:tc>
          <w:tcPr>
            <w:tcW w:w="9924" w:type="dxa"/>
            <w:gridSpan w:val="2"/>
            <w:tcBorders>
              <w:bottom w:val="single" w:sz="4" w:space="0" w:color="auto"/>
            </w:tcBorders>
          </w:tcPr>
          <w:p w14:paraId="0EABA899" w14:textId="5A8AEC40" w:rsidR="00372C89" w:rsidRPr="00AC1523" w:rsidRDefault="00372C89" w:rsidP="00A95ABE">
            <w:pPr>
              <w:jc w:val="both"/>
              <w:rPr>
                <w:rFonts w:ascii="Times New Roman" w:hAnsi="Times New Roman" w:cs="Times New Roman"/>
                <w:b/>
              </w:rPr>
            </w:pPr>
            <w:r w:rsidRPr="00AC1523">
              <w:rPr>
                <w:rFonts w:ascii="Times New Roman" w:hAnsi="Times New Roman" w:cs="Times New Roman"/>
                <w:b/>
              </w:rPr>
              <w:t xml:space="preserve">Carte jointe :   Oui  </w:t>
            </w:r>
            <w:sdt>
              <w:sdtPr>
                <w:rPr>
                  <w:rFonts w:ascii="Times New Roman" w:hAnsi="Times New Roman" w:cs="Times New Roman"/>
                  <w:b/>
                </w:rPr>
                <w:id w:val="1386452798"/>
                <w14:checkbox>
                  <w14:checked w14:val="0"/>
                  <w14:checkedState w14:val="2612" w14:font="MS Gothic"/>
                  <w14:uncheckedState w14:val="2610" w14:font="MS Gothic"/>
                </w14:checkbox>
              </w:sdtPr>
              <w:sdtEndPr/>
              <w:sdtContent>
                <w:r w:rsidR="00AB05CF" w:rsidRPr="00AB05CF">
                  <w:rPr>
                    <w:rFonts w:ascii="MS Gothic" w:eastAsia="MS Gothic" w:hAnsi="MS Gothic" w:cs="Times New Roman" w:hint="eastAsia"/>
                    <w:b/>
                  </w:rPr>
                  <w:t>☐</w:t>
                </w:r>
              </w:sdtContent>
            </w:sdt>
            <w:r w:rsidRPr="00AC1523">
              <w:rPr>
                <w:rFonts w:ascii="Times New Roman" w:hAnsi="Times New Roman" w:cs="Times New Roman"/>
                <w:b/>
              </w:rPr>
              <w:t xml:space="preserve"> </w:t>
            </w:r>
            <w:r w:rsidR="00A95ABE" w:rsidRPr="00AC1523">
              <w:rPr>
                <w:rFonts w:ascii="Times New Roman" w:hAnsi="Times New Roman" w:cs="Times New Roman"/>
                <w:b/>
              </w:rPr>
              <w:t xml:space="preserve">  Non  </w:t>
            </w:r>
            <w:sdt>
              <w:sdtPr>
                <w:rPr>
                  <w:rFonts w:ascii="Times New Roman" w:hAnsi="Times New Roman" w:cs="Times New Roman"/>
                  <w:b/>
                </w:rPr>
                <w:id w:val="2037081338"/>
                <w14:checkbox>
                  <w14:checked w14:val="1"/>
                  <w14:checkedState w14:val="2612" w14:font="MS Gothic"/>
                  <w14:uncheckedState w14:val="2610" w14:font="MS Gothic"/>
                </w14:checkbox>
              </w:sdtPr>
              <w:sdtEndPr/>
              <w:sdtContent>
                <w:r w:rsidR="00AB05CF">
                  <w:rPr>
                    <w:rFonts w:ascii="MS Gothic" w:eastAsia="MS Gothic" w:hAnsi="MS Gothic" w:cs="Times New Roman" w:hint="eastAsia"/>
                    <w:b/>
                  </w:rPr>
                  <w:t>☒</w:t>
                </w:r>
              </w:sdtContent>
            </w:sdt>
          </w:p>
        </w:tc>
      </w:tr>
      <w:tr w:rsidR="00A95ABE" w:rsidRPr="00372C89" w14:paraId="0EABA89C" w14:textId="77777777" w:rsidTr="00A95ABE">
        <w:tc>
          <w:tcPr>
            <w:tcW w:w="9924" w:type="dxa"/>
            <w:gridSpan w:val="2"/>
            <w:shd w:val="clear" w:color="auto" w:fill="D9D9D9" w:themeFill="background1" w:themeFillShade="D9"/>
          </w:tcPr>
          <w:p w14:paraId="0EABA89B" w14:textId="77777777" w:rsidR="00A95ABE" w:rsidRPr="00AC1523" w:rsidRDefault="00A95ABE" w:rsidP="00A95ABE">
            <w:pPr>
              <w:pStyle w:val="Paragraphedeliste"/>
              <w:numPr>
                <w:ilvl w:val="0"/>
                <w:numId w:val="2"/>
              </w:numPr>
              <w:ind w:left="318" w:hanging="318"/>
              <w:jc w:val="both"/>
              <w:rPr>
                <w:rFonts w:ascii="Times New Roman" w:hAnsi="Times New Roman" w:cs="Times New Roman"/>
              </w:rPr>
            </w:pPr>
            <w:r w:rsidRPr="00AC1523">
              <w:rPr>
                <w:rFonts w:ascii="Times New Roman" w:hAnsi="Times New Roman" w:cs="Times New Roman"/>
                <w:b/>
              </w:rPr>
              <w:t>ENJEU</w:t>
            </w:r>
          </w:p>
        </w:tc>
      </w:tr>
      <w:tr w:rsidR="00A95ABE" w:rsidRPr="00372C89" w14:paraId="0EABA89F" w14:textId="77777777" w:rsidTr="00A95ABE">
        <w:tc>
          <w:tcPr>
            <w:tcW w:w="9924" w:type="dxa"/>
            <w:gridSpan w:val="2"/>
            <w:tcBorders>
              <w:bottom w:val="single" w:sz="4" w:space="0" w:color="auto"/>
            </w:tcBorders>
          </w:tcPr>
          <w:p w14:paraId="66F2DB85" w14:textId="38BA2F79" w:rsidR="008754B8" w:rsidRDefault="008754B8" w:rsidP="00372C89">
            <w:pPr>
              <w:jc w:val="both"/>
              <w:rPr>
                <w:rFonts w:ascii="Times New Roman" w:hAnsi="Times New Roman" w:cs="Times New Roman"/>
              </w:rPr>
            </w:pPr>
          </w:p>
          <w:p w14:paraId="4AF56443" w14:textId="4476CDFC" w:rsidR="006957AE" w:rsidRDefault="006957AE" w:rsidP="00372C89">
            <w:pPr>
              <w:jc w:val="both"/>
              <w:rPr>
                <w:rFonts w:ascii="Times New Roman" w:hAnsi="Times New Roman" w:cs="Times New Roman"/>
              </w:rPr>
            </w:pPr>
            <w:r>
              <w:rPr>
                <w:rFonts w:ascii="Times New Roman" w:hAnsi="Times New Roman" w:cs="Times New Roman"/>
              </w:rPr>
              <w:t xml:space="preserve">Le </w:t>
            </w:r>
            <w:r w:rsidRPr="006957AE">
              <w:rPr>
                <w:rFonts w:ascii="Times New Roman" w:hAnsi="Times New Roman" w:cs="Times New Roman"/>
              </w:rPr>
              <w:t>déroulement des opérations forestières</w:t>
            </w:r>
          </w:p>
          <w:p w14:paraId="0EABA89E" w14:textId="0DDC5F40" w:rsidR="00AB05CF" w:rsidRPr="00AC1523" w:rsidRDefault="00AB05CF" w:rsidP="001A62F2">
            <w:pPr>
              <w:jc w:val="both"/>
              <w:rPr>
                <w:rFonts w:ascii="Times New Roman" w:hAnsi="Times New Roman" w:cs="Times New Roman"/>
              </w:rPr>
            </w:pPr>
          </w:p>
        </w:tc>
      </w:tr>
      <w:tr w:rsidR="00A95ABE" w:rsidRPr="00372C89" w14:paraId="0EABA8A1" w14:textId="77777777" w:rsidTr="00A95ABE">
        <w:tc>
          <w:tcPr>
            <w:tcW w:w="9924" w:type="dxa"/>
            <w:gridSpan w:val="2"/>
            <w:shd w:val="clear" w:color="auto" w:fill="D9D9D9" w:themeFill="background1" w:themeFillShade="D9"/>
          </w:tcPr>
          <w:p w14:paraId="0EABA8A0" w14:textId="77777777" w:rsidR="00A95ABE" w:rsidRPr="00AC1523" w:rsidRDefault="00A95ABE" w:rsidP="00A95ABE">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OBJECTIF</w:t>
            </w:r>
          </w:p>
        </w:tc>
      </w:tr>
      <w:tr w:rsidR="00A95ABE" w:rsidRPr="00372C89" w14:paraId="0EABA8A4" w14:textId="77777777" w:rsidTr="00A95ABE">
        <w:tc>
          <w:tcPr>
            <w:tcW w:w="9924" w:type="dxa"/>
            <w:gridSpan w:val="2"/>
            <w:tcBorders>
              <w:bottom w:val="single" w:sz="4" w:space="0" w:color="auto"/>
            </w:tcBorders>
          </w:tcPr>
          <w:p w14:paraId="72AE3EEE" w14:textId="77777777" w:rsidR="008754B8" w:rsidRDefault="008754B8" w:rsidP="00AB05CF">
            <w:pPr>
              <w:jc w:val="both"/>
              <w:rPr>
                <w:rFonts w:ascii="Times New Roman" w:hAnsi="Times New Roman" w:cs="Times New Roman"/>
              </w:rPr>
            </w:pPr>
          </w:p>
          <w:p w14:paraId="1CC9241A" w14:textId="750D96D9" w:rsidR="006957AE" w:rsidRDefault="006957AE" w:rsidP="00AB05CF">
            <w:pPr>
              <w:jc w:val="both"/>
              <w:rPr>
                <w:rFonts w:ascii="Times New Roman" w:hAnsi="Times New Roman" w:cs="Times New Roman"/>
              </w:rPr>
            </w:pPr>
            <w:r>
              <w:rPr>
                <w:rFonts w:ascii="Times New Roman" w:hAnsi="Times New Roman" w:cs="Times New Roman"/>
              </w:rPr>
              <w:t>Harmoniser l</w:t>
            </w:r>
            <w:r w:rsidRPr="006957AE">
              <w:rPr>
                <w:rFonts w:ascii="Times New Roman" w:hAnsi="Times New Roman" w:cs="Times New Roman"/>
              </w:rPr>
              <w:t>e déroulement des opérations forestières</w:t>
            </w:r>
            <w:r>
              <w:rPr>
                <w:rFonts w:ascii="Times New Roman" w:hAnsi="Times New Roman" w:cs="Times New Roman"/>
              </w:rPr>
              <w:t xml:space="preserve"> avec les différents besoins </w:t>
            </w:r>
            <w:r w:rsidR="007C682E">
              <w:rPr>
                <w:rFonts w:ascii="Times New Roman" w:hAnsi="Times New Roman" w:cs="Times New Roman"/>
              </w:rPr>
              <w:t>de la réserve faunique.</w:t>
            </w:r>
          </w:p>
          <w:p w14:paraId="0EABA8A3" w14:textId="37B3A99F" w:rsidR="00AB05CF" w:rsidRPr="00AC1523" w:rsidRDefault="00AB05CF" w:rsidP="001A62F2">
            <w:pPr>
              <w:jc w:val="both"/>
              <w:rPr>
                <w:rFonts w:ascii="Times New Roman" w:hAnsi="Times New Roman" w:cs="Times New Roman"/>
              </w:rPr>
            </w:pPr>
          </w:p>
        </w:tc>
      </w:tr>
      <w:tr w:rsidR="00A95ABE" w:rsidRPr="00372C89" w14:paraId="0EABA8A6" w14:textId="77777777" w:rsidTr="00A95ABE">
        <w:tc>
          <w:tcPr>
            <w:tcW w:w="9924" w:type="dxa"/>
            <w:gridSpan w:val="2"/>
            <w:shd w:val="clear" w:color="auto" w:fill="D9D9D9" w:themeFill="background1" w:themeFillShade="D9"/>
          </w:tcPr>
          <w:p w14:paraId="0EABA8A5" w14:textId="77777777" w:rsidR="00A95ABE" w:rsidRPr="00AC1523" w:rsidRDefault="00A95ABE" w:rsidP="00A95ABE">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ÉLÉMENTS DE SOLUTION EN VIGUEUR OU À VENIR</w:t>
            </w:r>
          </w:p>
        </w:tc>
      </w:tr>
      <w:tr w:rsidR="00A95ABE" w:rsidRPr="00372C89" w14:paraId="0EABA8A8" w14:textId="77777777" w:rsidTr="00FB15F9">
        <w:tc>
          <w:tcPr>
            <w:tcW w:w="9924" w:type="dxa"/>
            <w:gridSpan w:val="2"/>
          </w:tcPr>
          <w:p w14:paraId="0EABA8A7" w14:textId="77777777" w:rsidR="00A95ABE" w:rsidRPr="00AC1523" w:rsidRDefault="00A95ABE" w:rsidP="00AC1523">
            <w:pPr>
              <w:jc w:val="both"/>
              <w:rPr>
                <w:rFonts w:ascii="Times New Roman" w:hAnsi="Times New Roman" w:cs="Times New Roman"/>
                <w:b/>
              </w:rPr>
            </w:pPr>
            <w:r w:rsidRPr="00AC1523">
              <w:rPr>
                <w:rFonts w:ascii="Times New Roman" w:hAnsi="Times New Roman" w:cs="Times New Roman"/>
                <w:b/>
              </w:rPr>
              <w:t xml:space="preserve">Identifier les mesures, les modalités, </w:t>
            </w:r>
            <w:r w:rsidR="00AC1523" w:rsidRPr="00AC1523">
              <w:rPr>
                <w:rFonts w:ascii="Times New Roman" w:hAnsi="Times New Roman" w:cs="Times New Roman"/>
                <w:b/>
              </w:rPr>
              <w:t xml:space="preserve">les ententes, </w:t>
            </w:r>
            <w:r w:rsidRPr="00AC1523">
              <w:rPr>
                <w:rFonts w:ascii="Times New Roman" w:hAnsi="Times New Roman" w:cs="Times New Roman"/>
                <w:b/>
              </w:rPr>
              <w:t>etc. qui affectent l’enjeu:</w:t>
            </w:r>
          </w:p>
        </w:tc>
      </w:tr>
      <w:tr w:rsidR="00AC1523" w:rsidRPr="00372C89" w14:paraId="0EABA8AB" w14:textId="77777777" w:rsidTr="00AC1523">
        <w:tc>
          <w:tcPr>
            <w:tcW w:w="9924" w:type="dxa"/>
            <w:gridSpan w:val="2"/>
            <w:tcBorders>
              <w:bottom w:val="single" w:sz="4" w:space="0" w:color="auto"/>
            </w:tcBorders>
          </w:tcPr>
          <w:p w14:paraId="0EABA8A9" w14:textId="77777777" w:rsidR="00AC1523" w:rsidRDefault="00AC1523" w:rsidP="00372C89">
            <w:pPr>
              <w:jc w:val="both"/>
              <w:rPr>
                <w:rFonts w:ascii="Times New Roman" w:hAnsi="Times New Roman" w:cs="Times New Roman"/>
              </w:rPr>
            </w:pPr>
          </w:p>
          <w:p w14:paraId="458EA78D" w14:textId="77777777" w:rsidR="00AB05CF" w:rsidRDefault="00AB05CF" w:rsidP="00372C89">
            <w:pPr>
              <w:jc w:val="both"/>
              <w:rPr>
                <w:rFonts w:ascii="Times New Roman" w:hAnsi="Times New Roman" w:cs="Times New Roman"/>
              </w:rPr>
            </w:pPr>
          </w:p>
          <w:p w14:paraId="0EABA8AA" w14:textId="77777777" w:rsidR="00AB05CF" w:rsidRPr="00AC1523" w:rsidRDefault="00AB05CF" w:rsidP="00372C89">
            <w:pPr>
              <w:jc w:val="both"/>
              <w:rPr>
                <w:rFonts w:ascii="Times New Roman" w:hAnsi="Times New Roman" w:cs="Times New Roman"/>
              </w:rPr>
            </w:pPr>
          </w:p>
        </w:tc>
      </w:tr>
      <w:tr w:rsidR="00AC1523" w:rsidRPr="00372C89" w14:paraId="0EABA8AD" w14:textId="77777777" w:rsidTr="00AC1523">
        <w:tc>
          <w:tcPr>
            <w:tcW w:w="9924" w:type="dxa"/>
            <w:gridSpan w:val="2"/>
            <w:shd w:val="clear" w:color="auto" w:fill="D9D9D9" w:themeFill="background1" w:themeFillShade="D9"/>
          </w:tcPr>
          <w:p w14:paraId="0EABA8AC" w14:textId="77777777" w:rsidR="00AC1523" w:rsidRPr="00AC1523" w:rsidRDefault="00AC1523" w:rsidP="00AC1523">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SOLUTIONS POTENTIELLES</w:t>
            </w:r>
          </w:p>
        </w:tc>
      </w:tr>
      <w:tr w:rsidR="00AC1523" w:rsidRPr="00372C89" w14:paraId="0EABA8AF" w14:textId="77777777" w:rsidTr="00960E1C">
        <w:tc>
          <w:tcPr>
            <w:tcW w:w="9924" w:type="dxa"/>
            <w:gridSpan w:val="2"/>
          </w:tcPr>
          <w:p w14:paraId="0EABA8AE" w14:textId="77777777" w:rsidR="00AC1523" w:rsidRPr="00AC1523" w:rsidRDefault="00AC1523" w:rsidP="00372C89">
            <w:pPr>
              <w:jc w:val="both"/>
              <w:rPr>
                <w:rFonts w:ascii="Times New Roman" w:hAnsi="Times New Roman" w:cs="Times New Roman"/>
                <w:b/>
              </w:rPr>
            </w:pPr>
            <w:r w:rsidRPr="00AC1523">
              <w:rPr>
                <w:rFonts w:ascii="Times New Roman" w:hAnsi="Times New Roman" w:cs="Times New Roman"/>
                <w:b/>
              </w:rPr>
              <w:lastRenderedPageBreak/>
              <w:t>Identifier des mesures, des modalités ou des actions pour solutionner l’enjeu et documenter les principaux avantages ou inconvénients pour chacune des solutions (évaluation des impacts des solutions possibles) :</w:t>
            </w:r>
          </w:p>
        </w:tc>
      </w:tr>
      <w:tr w:rsidR="00AC1523" w:rsidRPr="00372C89" w14:paraId="0EABA8B6" w14:textId="77777777" w:rsidTr="00985186">
        <w:trPr>
          <w:cantSplit/>
        </w:trPr>
        <w:tc>
          <w:tcPr>
            <w:tcW w:w="9924" w:type="dxa"/>
            <w:gridSpan w:val="2"/>
            <w:tcBorders>
              <w:bottom w:val="single" w:sz="4" w:space="0" w:color="auto"/>
            </w:tcBorders>
          </w:tcPr>
          <w:p w14:paraId="0CB45D72" w14:textId="1526A0B2" w:rsidR="00D21FE2" w:rsidRDefault="00D21FE2" w:rsidP="00D21FE2">
            <w:pPr>
              <w:jc w:val="both"/>
              <w:rPr>
                <w:rFonts w:ascii="Times New Roman" w:hAnsi="Times New Roman" w:cs="Times New Roman"/>
                <w:sz w:val="24"/>
                <w:szCs w:val="24"/>
              </w:rPr>
            </w:pPr>
          </w:p>
          <w:p w14:paraId="6C05B4B0" w14:textId="77777777" w:rsidR="007C682E" w:rsidRDefault="007C682E" w:rsidP="007C682E">
            <w:pPr>
              <w:jc w:val="both"/>
              <w:rPr>
                <w:rFonts w:ascii="Times New Roman" w:hAnsi="Times New Roman" w:cs="Times New Roman"/>
                <w:sz w:val="24"/>
                <w:szCs w:val="24"/>
              </w:rPr>
            </w:pPr>
            <w:r w:rsidRPr="007C682E">
              <w:rPr>
                <w:rFonts w:ascii="Times New Roman" w:hAnsi="Times New Roman" w:cs="Times New Roman"/>
                <w:sz w:val="24"/>
                <w:szCs w:val="24"/>
              </w:rPr>
              <w:t xml:space="preserve">Première rencontre organisée avec Patrick </w:t>
            </w:r>
            <w:proofErr w:type="spellStart"/>
            <w:r w:rsidRPr="007C682E">
              <w:rPr>
                <w:rFonts w:ascii="Times New Roman" w:hAnsi="Times New Roman" w:cs="Times New Roman"/>
                <w:sz w:val="24"/>
                <w:szCs w:val="24"/>
              </w:rPr>
              <w:t>Gendreau</w:t>
            </w:r>
            <w:proofErr w:type="spellEnd"/>
            <w:r w:rsidRPr="007C682E">
              <w:rPr>
                <w:rFonts w:ascii="Times New Roman" w:hAnsi="Times New Roman" w:cs="Times New Roman"/>
                <w:sz w:val="24"/>
                <w:szCs w:val="24"/>
              </w:rPr>
              <w:t xml:space="preserve">, Yves Briand (SEPAQ), Steve Bujold, Nicolas Leduc, Félix O’connor et Gaston </w:t>
            </w:r>
            <w:proofErr w:type="spellStart"/>
            <w:r w:rsidRPr="007C682E">
              <w:rPr>
                <w:rFonts w:ascii="Times New Roman" w:hAnsi="Times New Roman" w:cs="Times New Roman"/>
                <w:sz w:val="24"/>
                <w:szCs w:val="24"/>
              </w:rPr>
              <w:t>Arbour</w:t>
            </w:r>
            <w:proofErr w:type="spellEnd"/>
            <w:r w:rsidRPr="007C682E">
              <w:rPr>
                <w:rFonts w:ascii="Times New Roman" w:hAnsi="Times New Roman" w:cs="Times New Roman"/>
                <w:sz w:val="24"/>
                <w:szCs w:val="24"/>
              </w:rPr>
              <w:t xml:space="preserve">) le 5 avril 2022. Nous avons convenu que la planification dans la réserve devra être peaufinée à l’aide du </w:t>
            </w:r>
            <w:proofErr w:type="spellStart"/>
            <w:r w:rsidRPr="007C682E">
              <w:rPr>
                <w:rFonts w:ascii="Times New Roman" w:hAnsi="Times New Roman" w:cs="Times New Roman"/>
                <w:sz w:val="24"/>
                <w:szCs w:val="24"/>
              </w:rPr>
              <w:t>pafio</w:t>
            </w:r>
            <w:proofErr w:type="spellEnd"/>
            <w:r w:rsidRPr="007C682E">
              <w:rPr>
                <w:rFonts w:ascii="Times New Roman" w:hAnsi="Times New Roman" w:cs="Times New Roman"/>
                <w:sz w:val="24"/>
                <w:szCs w:val="24"/>
              </w:rPr>
              <w:t xml:space="preserve"> v11 afin de répondre aux réalités de la </w:t>
            </w:r>
            <w:proofErr w:type="spellStart"/>
            <w:r w:rsidRPr="007C682E">
              <w:rPr>
                <w:rFonts w:ascii="Times New Roman" w:hAnsi="Times New Roman" w:cs="Times New Roman"/>
                <w:sz w:val="24"/>
                <w:szCs w:val="24"/>
              </w:rPr>
              <w:t>Sépaq</w:t>
            </w:r>
            <w:proofErr w:type="spellEnd"/>
            <w:r w:rsidRPr="007C682E">
              <w:rPr>
                <w:rFonts w:ascii="Times New Roman" w:hAnsi="Times New Roman" w:cs="Times New Roman"/>
                <w:sz w:val="24"/>
                <w:szCs w:val="24"/>
              </w:rPr>
              <w:t xml:space="preserve"> de Port-Daniel ainsi que des bénéficiaires. Pas la même </w:t>
            </w:r>
            <w:proofErr w:type="spellStart"/>
            <w:r w:rsidRPr="007C682E">
              <w:rPr>
                <w:rFonts w:ascii="Times New Roman" w:hAnsi="Times New Roman" w:cs="Times New Roman"/>
                <w:sz w:val="24"/>
                <w:szCs w:val="24"/>
              </w:rPr>
              <w:t>forersterie</w:t>
            </w:r>
            <w:proofErr w:type="spellEnd"/>
            <w:r w:rsidRPr="007C682E">
              <w:rPr>
                <w:rFonts w:ascii="Times New Roman" w:hAnsi="Times New Roman" w:cs="Times New Roman"/>
                <w:sz w:val="24"/>
                <w:szCs w:val="24"/>
              </w:rPr>
              <w:t xml:space="preserve"> que sur le public car pas les mêmes objectifs.</w:t>
            </w:r>
          </w:p>
          <w:p w14:paraId="0F1A8921" w14:textId="77777777" w:rsidR="007C682E" w:rsidRPr="007C682E" w:rsidRDefault="007C682E" w:rsidP="007C682E">
            <w:pPr>
              <w:jc w:val="both"/>
              <w:rPr>
                <w:rFonts w:ascii="Times New Roman" w:hAnsi="Times New Roman" w:cs="Times New Roman"/>
                <w:sz w:val="24"/>
                <w:szCs w:val="24"/>
              </w:rPr>
            </w:pPr>
          </w:p>
          <w:p w14:paraId="31F1BC20" w14:textId="77777777" w:rsidR="007C682E" w:rsidRPr="007C682E" w:rsidRDefault="007C682E" w:rsidP="007C682E">
            <w:pPr>
              <w:jc w:val="both"/>
              <w:rPr>
                <w:rFonts w:ascii="Times New Roman" w:hAnsi="Times New Roman" w:cs="Times New Roman"/>
                <w:sz w:val="24"/>
                <w:szCs w:val="24"/>
              </w:rPr>
            </w:pPr>
            <w:r w:rsidRPr="007C682E">
              <w:rPr>
                <w:rFonts w:ascii="Times New Roman" w:hAnsi="Times New Roman" w:cs="Times New Roman"/>
                <w:sz w:val="24"/>
                <w:szCs w:val="24"/>
              </w:rPr>
              <w:t xml:space="preserve">Pas de récolte en 2022, mais on se prépare en collaboration avec la SEPAQ de Port Daniel pour une PRAN 2023. Les harmonisations se feront sur cette nouvelle planification et les infrastructures en lien avec cette dernière. Aussi, une entente générique pourrait être rédigée avec la SEPAQ portant sur : </w:t>
            </w:r>
          </w:p>
          <w:p w14:paraId="21CAD897" w14:textId="77777777" w:rsidR="007C682E" w:rsidRPr="007C682E" w:rsidRDefault="007C682E" w:rsidP="007C682E">
            <w:pPr>
              <w:jc w:val="both"/>
              <w:rPr>
                <w:rFonts w:ascii="Times New Roman" w:hAnsi="Times New Roman" w:cs="Times New Roman"/>
                <w:sz w:val="24"/>
                <w:szCs w:val="24"/>
              </w:rPr>
            </w:pPr>
            <w:r w:rsidRPr="007C682E">
              <w:rPr>
                <w:rFonts w:ascii="Times New Roman" w:hAnsi="Times New Roman" w:cs="Times New Roman"/>
                <w:sz w:val="24"/>
                <w:szCs w:val="24"/>
              </w:rPr>
              <w:t>•</w:t>
            </w:r>
            <w:r w:rsidRPr="007C682E">
              <w:rPr>
                <w:rFonts w:ascii="Times New Roman" w:hAnsi="Times New Roman" w:cs="Times New Roman"/>
                <w:sz w:val="24"/>
                <w:szCs w:val="24"/>
              </w:rPr>
              <w:tab/>
              <w:t xml:space="preserve">l’utilisation des chemins limitrophes et leur vocation par la suite, </w:t>
            </w:r>
          </w:p>
          <w:p w14:paraId="7DE3DED6" w14:textId="77777777" w:rsidR="007C682E" w:rsidRPr="007C682E" w:rsidRDefault="007C682E" w:rsidP="007C682E">
            <w:pPr>
              <w:jc w:val="both"/>
              <w:rPr>
                <w:rFonts w:ascii="Times New Roman" w:hAnsi="Times New Roman" w:cs="Times New Roman"/>
                <w:sz w:val="24"/>
                <w:szCs w:val="24"/>
              </w:rPr>
            </w:pPr>
            <w:r w:rsidRPr="007C682E">
              <w:rPr>
                <w:rFonts w:ascii="Times New Roman" w:hAnsi="Times New Roman" w:cs="Times New Roman"/>
                <w:sz w:val="24"/>
                <w:szCs w:val="24"/>
              </w:rPr>
              <w:t>•</w:t>
            </w:r>
            <w:r w:rsidRPr="007C682E">
              <w:rPr>
                <w:rFonts w:ascii="Times New Roman" w:hAnsi="Times New Roman" w:cs="Times New Roman"/>
                <w:sz w:val="24"/>
                <w:szCs w:val="24"/>
              </w:rPr>
              <w:tab/>
              <w:t>des mesures spécifiques en lien avec les opérations de récolte et de transport</w:t>
            </w:r>
          </w:p>
          <w:p w14:paraId="5DE5E7AE" w14:textId="77777777" w:rsidR="00985186" w:rsidRDefault="007C682E" w:rsidP="007C682E">
            <w:pPr>
              <w:jc w:val="both"/>
              <w:rPr>
                <w:rFonts w:ascii="Times New Roman" w:hAnsi="Times New Roman" w:cs="Times New Roman"/>
                <w:sz w:val="24"/>
                <w:szCs w:val="24"/>
              </w:rPr>
            </w:pPr>
            <w:r w:rsidRPr="007C682E">
              <w:rPr>
                <w:rFonts w:ascii="Times New Roman" w:hAnsi="Times New Roman" w:cs="Times New Roman"/>
                <w:sz w:val="24"/>
                <w:szCs w:val="24"/>
              </w:rPr>
              <w:t>•</w:t>
            </w:r>
            <w:r w:rsidRPr="007C682E">
              <w:rPr>
                <w:rFonts w:ascii="Times New Roman" w:hAnsi="Times New Roman" w:cs="Times New Roman"/>
                <w:sz w:val="24"/>
                <w:szCs w:val="24"/>
              </w:rPr>
              <w:tab/>
              <w:t>une planification optimale des opérations pour la SEPAQ et pour les BGAD sur un horizon d’une dizaine d’année par exemple.</w:t>
            </w:r>
          </w:p>
          <w:p w14:paraId="57F5E337" w14:textId="77777777" w:rsidR="007C682E" w:rsidRDefault="007C682E" w:rsidP="007C682E">
            <w:pPr>
              <w:jc w:val="both"/>
              <w:rPr>
                <w:rFonts w:ascii="Times New Roman" w:hAnsi="Times New Roman" w:cs="Times New Roman"/>
                <w:sz w:val="24"/>
                <w:szCs w:val="24"/>
              </w:rPr>
            </w:pPr>
          </w:p>
          <w:p w14:paraId="0EABA8B5" w14:textId="29E8AA9C" w:rsidR="007C682E" w:rsidRPr="00372C89" w:rsidRDefault="007C682E" w:rsidP="007C682E">
            <w:pPr>
              <w:jc w:val="both"/>
              <w:rPr>
                <w:rFonts w:ascii="Times New Roman" w:hAnsi="Times New Roman" w:cs="Times New Roman"/>
                <w:sz w:val="24"/>
                <w:szCs w:val="24"/>
              </w:rPr>
            </w:pPr>
          </w:p>
        </w:tc>
      </w:tr>
      <w:tr w:rsidR="00AC1523" w:rsidRPr="00372C89" w14:paraId="0EABA8B8" w14:textId="77777777" w:rsidTr="00AC1523">
        <w:tc>
          <w:tcPr>
            <w:tcW w:w="9924" w:type="dxa"/>
            <w:gridSpan w:val="2"/>
            <w:shd w:val="clear" w:color="auto" w:fill="D9D9D9" w:themeFill="background1" w:themeFillShade="D9"/>
          </w:tcPr>
          <w:p w14:paraId="0EABA8B7" w14:textId="77777777" w:rsidR="00AC1523" w:rsidRPr="00AC1523" w:rsidRDefault="00AC1523" w:rsidP="00AC1523">
            <w:pPr>
              <w:pStyle w:val="Paragraphedeliste"/>
              <w:numPr>
                <w:ilvl w:val="0"/>
                <w:numId w:val="2"/>
              </w:numPr>
              <w:ind w:left="318" w:hanging="284"/>
              <w:jc w:val="both"/>
              <w:rPr>
                <w:rFonts w:ascii="Times New Roman" w:hAnsi="Times New Roman" w:cs="Times New Roman"/>
                <w:sz w:val="24"/>
                <w:szCs w:val="24"/>
              </w:rPr>
            </w:pPr>
            <w:r w:rsidRPr="00AC1523">
              <w:rPr>
                <w:rFonts w:ascii="Times New Roman" w:hAnsi="Times New Roman" w:cs="Times New Roman"/>
                <w:b/>
              </w:rPr>
              <w:t>SOLUTIONS PRÉCONISÉES PAR LA TABLE</w:t>
            </w:r>
          </w:p>
        </w:tc>
      </w:tr>
      <w:tr w:rsidR="00AC1523" w:rsidRPr="00372C89" w14:paraId="0EABA8BA" w14:textId="77777777" w:rsidTr="00077F7F">
        <w:tc>
          <w:tcPr>
            <w:tcW w:w="9924" w:type="dxa"/>
            <w:gridSpan w:val="2"/>
          </w:tcPr>
          <w:p w14:paraId="0EABA8B9" w14:textId="77777777" w:rsidR="00AC1523" w:rsidRPr="00985186" w:rsidRDefault="00AC1523" w:rsidP="00372C89">
            <w:pPr>
              <w:jc w:val="both"/>
              <w:rPr>
                <w:rFonts w:ascii="Times New Roman" w:hAnsi="Times New Roman" w:cs="Times New Roman"/>
                <w:sz w:val="24"/>
                <w:szCs w:val="24"/>
              </w:rPr>
            </w:pPr>
            <w:r w:rsidRPr="00985186">
              <w:rPr>
                <w:rFonts w:ascii="Times New Roman" w:hAnsi="Times New Roman" w:cs="Times New Roman"/>
                <w:b/>
              </w:rPr>
              <w:t xml:space="preserve">Identifier parmi les éléments de solutions potentielles ceux qui sont préconisés par la Table :  </w:t>
            </w:r>
          </w:p>
        </w:tc>
      </w:tr>
      <w:tr w:rsidR="00985186" w:rsidRPr="00372C89" w14:paraId="0EABA8BF" w14:textId="77777777" w:rsidTr="00985186">
        <w:trPr>
          <w:trHeight w:val="1134"/>
        </w:trPr>
        <w:tc>
          <w:tcPr>
            <w:tcW w:w="9924" w:type="dxa"/>
            <w:gridSpan w:val="2"/>
            <w:tcBorders>
              <w:bottom w:val="single" w:sz="4" w:space="0" w:color="auto"/>
            </w:tcBorders>
          </w:tcPr>
          <w:p w14:paraId="0EABA8BB" w14:textId="77777777" w:rsidR="00985186" w:rsidRDefault="00985186" w:rsidP="00372C89">
            <w:pPr>
              <w:jc w:val="both"/>
              <w:rPr>
                <w:rFonts w:ascii="Times New Roman" w:hAnsi="Times New Roman" w:cs="Times New Roman"/>
                <w:sz w:val="24"/>
                <w:szCs w:val="24"/>
              </w:rPr>
            </w:pPr>
          </w:p>
          <w:p w14:paraId="0EABA8BC" w14:textId="77777777" w:rsidR="00985186" w:rsidRDefault="00985186" w:rsidP="00372C89">
            <w:pPr>
              <w:jc w:val="both"/>
              <w:rPr>
                <w:rFonts w:ascii="Times New Roman" w:hAnsi="Times New Roman" w:cs="Times New Roman"/>
                <w:sz w:val="24"/>
                <w:szCs w:val="24"/>
              </w:rPr>
            </w:pPr>
          </w:p>
          <w:p w14:paraId="0EABA8BD" w14:textId="77777777" w:rsidR="00985186" w:rsidRDefault="00985186" w:rsidP="00372C89">
            <w:pPr>
              <w:jc w:val="both"/>
              <w:rPr>
                <w:rFonts w:ascii="Times New Roman" w:hAnsi="Times New Roman" w:cs="Times New Roman"/>
                <w:sz w:val="24"/>
                <w:szCs w:val="24"/>
              </w:rPr>
            </w:pPr>
          </w:p>
          <w:p w14:paraId="0EABA8BE" w14:textId="77777777" w:rsidR="00985186" w:rsidRPr="00372C89" w:rsidRDefault="00985186" w:rsidP="00372C89">
            <w:pPr>
              <w:jc w:val="both"/>
              <w:rPr>
                <w:rFonts w:ascii="Times New Roman" w:hAnsi="Times New Roman" w:cs="Times New Roman"/>
                <w:sz w:val="24"/>
                <w:szCs w:val="24"/>
              </w:rPr>
            </w:pPr>
          </w:p>
        </w:tc>
      </w:tr>
      <w:tr w:rsidR="00985186" w:rsidRPr="00372C89" w14:paraId="0EABA8C1" w14:textId="77777777" w:rsidTr="00985186">
        <w:tc>
          <w:tcPr>
            <w:tcW w:w="9924" w:type="dxa"/>
            <w:gridSpan w:val="2"/>
            <w:shd w:val="clear" w:color="auto" w:fill="D9D9D9" w:themeFill="background1" w:themeFillShade="D9"/>
          </w:tcPr>
          <w:p w14:paraId="0EABA8C0" w14:textId="77777777" w:rsidR="00985186" w:rsidRPr="00985186" w:rsidRDefault="00985186" w:rsidP="00985186">
            <w:pPr>
              <w:pStyle w:val="Paragraphedeliste"/>
              <w:numPr>
                <w:ilvl w:val="0"/>
                <w:numId w:val="2"/>
              </w:numPr>
              <w:ind w:left="318" w:hanging="284"/>
              <w:jc w:val="both"/>
              <w:rPr>
                <w:rFonts w:ascii="Times New Roman" w:hAnsi="Times New Roman" w:cs="Times New Roman"/>
                <w:b/>
                <w:sz w:val="24"/>
                <w:szCs w:val="24"/>
              </w:rPr>
            </w:pPr>
            <w:r w:rsidRPr="00985186">
              <w:rPr>
                <w:rFonts w:ascii="Times New Roman" w:hAnsi="Times New Roman" w:cs="Times New Roman"/>
                <w:b/>
                <w:sz w:val="24"/>
                <w:szCs w:val="24"/>
              </w:rPr>
              <w:t xml:space="preserve">ÉLÉMENTS PERMETTANT DE MESURER LE RESPECT DE LA MESURE D’HARMONISATION </w:t>
            </w:r>
          </w:p>
        </w:tc>
      </w:tr>
      <w:tr w:rsidR="00985186" w:rsidRPr="00372C89" w14:paraId="0EABA8C3" w14:textId="77777777" w:rsidTr="002B24E2">
        <w:tc>
          <w:tcPr>
            <w:tcW w:w="9924" w:type="dxa"/>
            <w:gridSpan w:val="2"/>
          </w:tcPr>
          <w:p w14:paraId="0EABA8C2" w14:textId="77777777" w:rsidR="00985186" w:rsidRPr="00985186" w:rsidRDefault="00985186" w:rsidP="00985186">
            <w:pPr>
              <w:jc w:val="both"/>
              <w:rPr>
                <w:rFonts w:ascii="Times New Roman" w:hAnsi="Times New Roman" w:cs="Times New Roman"/>
                <w:b/>
                <w:sz w:val="24"/>
                <w:szCs w:val="24"/>
              </w:rPr>
            </w:pPr>
            <w:r w:rsidRPr="00985186">
              <w:rPr>
                <w:rFonts w:ascii="Times New Roman" w:hAnsi="Times New Roman" w:cs="Times New Roman"/>
                <w:b/>
                <w:sz w:val="24"/>
                <w:szCs w:val="24"/>
              </w:rPr>
              <w:t>Identifier les éléments qui permettront de vérifier que la mesure d’harmonisation a été respectée</w:t>
            </w:r>
            <w:r>
              <w:rPr>
                <w:rFonts w:ascii="Times New Roman" w:hAnsi="Times New Roman" w:cs="Times New Roman"/>
                <w:b/>
                <w:sz w:val="24"/>
                <w:szCs w:val="24"/>
              </w:rPr>
              <w:t xml:space="preserve"> et les intégrer </w:t>
            </w:r>
            <w:r w:rsidRPr="007C682E">
              <w:rPr>
                <w:rFonts w:ascii="Times New Roman" w:hAnsi="Times New Roman" w:cs="Times New Roman"/>
                <w:b/>
                <w:sz w:val="24"/>
                <w:szCs w:val="24"/>
              </w:rPr>
              <w:t>au R176.</w:t>
            </w:r>
          </w:p>
        </w:tc>
      </w:tr>
      <w:tr w:rsidR="00985186" w:rsidRPr="00372C89" w14:paraId="0EABA8C7" w14:textId="77777777" w:rsidTr="00265089">
        <w:trPr>
          <w:trHeight w:val="562"/>
        </w:trPr>
        <w:tc>
          <w:tcPr>
            <w:tcW w:w="9924" w:type="dxa"/>
            <w:gridSpan w:val="2"/>
            <w:tcBorders>
              <w:bottom w:val="single" w:sz="4" w:space="0" w:color="auto"/>
            </w:tcBorders>
          </w:tcPr>
          <w:p w14:paraId="0EABA8C4" w14:textId="77777777" w:rsidR="00985186" w:rsidRDefault="00985186" w:rsidP="00372C89">
            <w:pPr>
              <w:jc w:val="both"/>
              <w:rPr>
                <w:rFonts w:ascii="Times New Roman" w:hAnsi="Times New Roman" w:cs="Times New Roman"/>
                <w:sz w:val="24"/>
                <w:szCs w:val="24"/>
              </w:rPr>
            </w:pPr>
          </w:p>
          <w:p w14:paraId="0EABA8C5" w14:textId="77777777" w:rsidR="00265089" w:rsidRDefault="00265089" w:rsidP="00372C89">
            <w:pPr>
              <w:jc w:val="both"/>
              <w:rPr>
                <w:rFonts w:ascii="Times New Roman" w:hAnsi="Times New Roman" w:cs="Times New Roman"/>
                <w:sz w:val="24"/>
                <w:szCs w:val="24"/>
              </w:rPr>
            </w:pPr>
          </w:p>
          <w:p w14:paraId="0EABA8C6" w14:textId="77777777" w:rsidR="00265089" w:rsidRPr="00372C89" w:rsidRDefault="00265089" w:rsidP="00372C89">
            <w:pPr>
              <w:jc w:val="both"/>
              <w:rPr>
                <w:rFonts w:ascii="Times New Roman" w:hAnsi="Times New Roman" w:cs="Times New Roman"/>
                <w:sz w:val="24"/>
                <w:szCs w:val="24"/>
              </w:rPr>
            </w:pPr>
          </w:p>
        </w:tc>
      </w:tr>
      <w:tr w:rsidR="00985186" w:rsidRPr="00372C89" w14:paraId="0EABA8C9" w14:textId="77777777" w:rsidTr="00265089">
        <w:tc>
          <w:tcPr>
            <w:tcW w:w="9924" w:type="dxa"/>
            <w:gridSpan w:val="2"/>
            <w:shd w:val="clear" w:color="auto" w:fill="D9D9D9" w:themeFill="background1" w:themeFillShade="D9"/>
          </w:tcPr>
          <w:p w14:paraId="0EABA8C8" w14:textId="77777777" w:rsidR="00985186" w:rsidRPr="00985186" w:rsidRDefault="00985186" w:rsidP="00985186">
            <w:pPr>
              <w:pStyle w:val="Paragraphedeliste"/>
              <w:numPr>
                <w:ilvl w:val="0"/>
                <w:numId w:val="2"/>
              </w:numPr>
              <w:ind w:left="459" w:hanging="425"/>
              <w:jc w:val="both"/>
              <w:rPr>
                <w:rFonts w:ascii="Times New Roman" w:hAnsi="Times New Roman" w:cs="Times New Roman"/>
                <w:b/>
                <w:sz w:val="24"/>
                <w:szCs w:val="24"/>
              </w:rPr>
            </w:pPr>
            <w:r w:rsidRPr="00985186">
              <w:rPr>
                <w:rFonts w:ascii="Times New Roman" w:hAnsi="Times New Roman" w:cs="Times New Roman"/>
                <w:b/>
                <w:sz w:val="24"/>
                <w:szCs w:val="24"/>
              </w:rPr>
              <w:t>CONSIDÉRATIONS IMPORTANTES ET AUTRES COMMENTAIRES</w:t>
            </w:r>
          </w:p>
        </w:tc>
      </w:tr>
      <w:tr w:rsidR="00985186" w:rsidRPr="00372C89" w14:paraId="0EABA8CD" w14:textId="77777777" w:rsidTr="00C74020">
        <w:trPr>
          <w:trHeight w:val="562"/>
        </w:trPr>
        <w:tc>
          <w:tcPr>
            <w:tcW w:w="9924" w:type="dxa"/>
            <w:gridSpan w:val="2"/>
          </w:tcPr>
          <w:p w14:paraId="0EABA8CA" w14:textId="77777777" w:rsidR="00985186" w:rsidRDefault="00985186" w:rsidP="00372C89">
            <w:pPr>
              <w:jc w:val="both"/>
              <w:rPr>
                <w:rFonts w:ascii="Times New Roman" w:hAnsi="Times New Roman" w:cs="Times New Roman"/>
                <w:sz w:val="24"/>
                <w:szCs w:val="24"/>
              </w:rPr>
            </w:pPr>
          </w:p>
          <w:p w14:paraId="0EABA8CB" w14:textId="77777777" w:rsidR="00265089" w:rsidRDefault="00265089" w:rsidP="00372C89">
            <w:pPr>
              <w:jc w:val="both"/>
              <w:rPr>
                <w:rFonts w:ascii="Times New Roman" w:hAnsi="Times New Roman" w:cs="Times New Roman"/>
                <w:sz w:val="24"/>
                <w:szCs w:val="24"/>
              </w:rPr>
            </w:pPr>
          </w:p>
          <w:p w14:paraId="0EABA8CC" w14:textId="77777777" w:rsidR="00265089" w:rsidRPr="00372C89" w:rsidRDefault="00265089" w:rsidP="00372C89">
            <w:pPr>
              <w:jc w:val="both"/>
              <w:rPr>
                <w:rFonts w:ascii="Times New Roman" w:hAnsi="Times New Roman" w:cs="Times New Roman"/>
                <w:sz w:val="24"/>
                <w:szCs w:val="24"/>
              </w:rPr>
            </w:pPr>
          </w:p>
        </w:tc>
      </w:tr>
    </w:tbl>
    <w:p w14:paraId="0EABA8CE" w14:textId="0FD94D6D" w:rsidR="00BB5B8D" w:rsidRDefault="00BB5B8D" w:rsidP="00372C89">
      <w:pPr>
        <w:jc w:val="both"/>
        <w:rPr>
          <w:rFonts w:ascii="Times New Roman" w:hAnsi="Times New Roman" w:cs="Times New Roman"/>
          <w:sz w:val="24"/>
          <w:szCs w:val="24"/>
        </w:rPr>
      </w:pPr>
    </w:p>
    <w:p w14:paraId="29828948" w14:textId="67671E1D" w:rsidR="00372C89" w:rsidRPr="00372C89" w:rsidRDefault="00372C89" w:rsidP="006E6BBC">
      <w:pPr>
        <w:rPr>
          <w:rFonts w:ascii="Times New Roman" w:hAnsi="Times New Roman" w:cs="Times New Roman"/>
          <w:sz w:val="24"/>
          <w:szCs w:val="24"/>
        </w:rPr>
      </w:pPr>
    </w:p>
    <w:sectPr w:rsidR="00372C89" w:rsidRPr="00372C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2C2B" w14:textId="77777777" w:rsidR="00957BBB" w:rsidRDefault="00957BBB" w:rsidP="00265089">
      <w:pPr>
        <w:spacing w:after="0" w:line="240" w:lineRule="auto"/>
      </w:pPr>
      <w:r>
        <w:separator/>
      </w:r>
    </w:p>
  </w:endnote>
  <w:endnote w:type="continuationSeparator" w:id="0">
    <w:p w14:paraId="6A6BEC20" w14:textId="77777777" w:rsidR="00957BBB" w:rsidRDefault="00957BBB" w:rsidP="002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11C7" w14:textId="77777777" w:rsidR="006E6BBC" w:rsidRDefault="006E6BB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21468"/>
      <w:docPartObj>
        <w:docPartGallery w:val="Page Numbers (Bottom of Page)"/>
        <w:docPartUnique/>
      </w:docPartObj>
    </w:sdtPr>
    <w:sdtEndPr/>
    <w:sdtContent>
      <w:p w14:paraId="0EABA8D3" w14:textId="77777777" w:rsidR="00265089" w:rsidRDefault="00265089">
        <w:pPr>
          <w:pStyle w:val="Pieddepage"/>
          <w:jc w:val="right"/>
        </w:pPr>
        <w:r>
          <w:fldChar w:fldCharType="begin"/>
        </w:r>
        <w:r>
          <w:instrText>PAGE   \* MERGEFORMAT</w:instrText>
        </w:r>
        <w:r>
          <w:fldChar w:fldCharType="separate"/>
        </w:r>
        <w:r w:rsidR="007B63C4" w:rsidRPr="007B63C4">
          <w:rPr>
            <w:noProof/>
            <w:lang w:val="fr-FR"/>
          </w:rPr>
          <w:t>2</w:t>
        </w:r>
        <w:r>
          <w:fldChar w:fldCharType="end"/>
        </w:r>
      </w:p>
    </w:sdtContent>
  </w:sdt>
  <w:p w14:paraId="0EABA8D4" w14:textId="77777777" w:rsidR="00265089" w:rsidRDefault="0026508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D704" w14:textId="77777777" w:rsidR="006E6BBC" w:rsidRDefault="006E6B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6CD9" w14:textId="77777777" w:rsidR="00957BBB" w:rsidRDefault="00957BBB" w:rsidP="00265089">
      <w:pPr>
        <w:spacing w:after="0" w:line="240" w:lineRule="auto"/>
      </w:pPr>
      <w:r>
        <w:separator/>
      </w:r>
    </w:p>
  </w:footnote>
  <w:footnote w:type="continuationSeparator" w:id="0">
    <w:p w14:paraId="0D8BD4A7" w14:textId="77777777" w:rsidR="00957BBB" w:rsidRDefault="00957BBB" w:rsidP="0026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C865" w14:textId="77777777" w:rsidR="006E6BBC" w:rsidRDefault="006E6BB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B034" w14:textId="77777777" w:rsidR="006E6BBC" w:rsidRDefault="006E6BB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0AAA" w14:textId="77777777" w:rsidR="006E6BBC" w:rsidRDefault="006E6B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211"/>
    <w:multiLevelType w:val="hybridMultilevel"/>
    <w:tmpl w:val="EA660130"/>
    <w:lvl w:ilvl="0" w:tplc="08CE470E">
      <w:start w:val="1"/>
      <w:numFmt w:val="decimal"/>
      <w:lvlText w:val="%1."/>
      <w:lvlJc w:val="left"/>
      <w:pPr>
        <w:ind w:left="927" w:hanging="360"/>
      </w:pPr>
      <w:rPr>
        <w:rFonts w:hint="default"/>
        <w:b/>
      </w:rPr>
    </w:lvl>
    <w:lvl w:ilvl="1" w:tplc="0C0C0019" w:tentative="1">
      <w:start w:val="1"/>
      <w:numFmt w:val="lowerLetter"/>
      <w:lvlText w:val="%2."/>
      <w:lvlJc w:val="left"/>
      <w:pPr>
        <w:ind w:left="4057" w:hanging="360"/>
      </w:pPr>
    </w:lvl>
    <w:lvl w:ilvl="2" w:tplc="0C0C001B" w:tentative="1">
      <w:start w:val="1"/>
      <w:numFmt w:val="lowerRoman"/>
      <w:lvlText w:val="%3."/>
      <w:lvlJc w:val="right"/>
      <w:pPr>
        <w:ind w:left="4777" w:hanging="180"/>
      </w:pPr>
    </w:lvl>
    <w:lvl w:ilvl="3" w:tplc="0C0C000F" w:tentative="1">
      <w:start w:val="1"/>
      <w:numFmt w:val="decimal"/>
      <w:lvlText w:val="%4."/>
      <w:lvlJc w:val="left"/>
      <w:pPr>
        <w:ind w:left="5497" w:hanging="360"/>
      </w:pPr>
    </w:lvl>
    <w:lvl w:ilvl="4" w:tplc="0C0C0019" w:tentative="1">
      <w:start w:val="1"/>
      <w:numFmt w:val="lowerLetter"/>
      <w:lvlText w:val="%5."/>
      <w:lvlJc w:val="left"/>
      <w:pPr>
        <w:ind w:left="6217" w:hanging="360"/>
      </w:pPr>
    </w:lvl>
    <w:lvl w:ilvl="5" w:tplc="0C0C001B" w:tentative="1">
      <w:start w:val="1"/>
      <w:numFmt w:val="lowerRoman"/>
      <w:lvlText w:val="%6."/>
      <w:lvlJc w:val="right"/>
      <w:pPr>
        <w:ind w:left="6937" w:hanging="180"/>
      </w:pPr>
    </w:lvl>
    <w:lvl w:ilvl="6" w:tplc="0C0C000F" w:tentative="1">
      <w:start w:val="1"/>
      <w:numFmt w:val="decimal"/>
      <w:lvlText w:val="%7."/>
      <w:lvlJc w:val="left"/>
      <w:pPr>
        <w:ind w:left="7657" w:hanging="360"/>
      </w:pPr>
    </w:lvl>
    <w:lvl w:ilvl="7" w:tplc="0C0C0019" w:tentative="1">
      <w:start w:val="1"/>
      <w:numFmt w:val="lowerLetter"/>
      <w:lvlText w:val="%8."/>
      <w:lvlJc w:val="left"/>
      <w:pPr>
        <w:ind w:left="8377" w:hanging="360"/>
      </w:pPr>
    </w:lvl>
    <w:lvl w:ilvl="8" w:tplc="0C0C001B" w:tentative="1">
      <w:start w:val="1"/>
      <w:numFmt w:val="lowerRoman"/>
      <w:lvlText w:val="%9."/>
      <w:lvlJc w:val="right"/>
      <w:pPr>
        <w:ind w:left="9097" w:hanging="180"/>
      </w:pPr>
    </w:lvl>
  </w:abstractNum>
  <w:abstractNum w:abstractNumId="1" w15:restartNumberingAfterBreak="0">
    <w:nsid w:val="22F67FF2"/>
    <w:multiLevelType w:val="hybridMultilevel"/>
    <w:tmpl w:val="04184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89"/>
    <w:rsid w:val="000D0C68"/>
    <w:rsid w:val="00121A16"/>
    <w:rsid w:val="0014736B"/>
    <w:rsid w:val="001A62F2"/>
    <w:rsid w:val="00231BFC"/>
    <w:rsid w:val="00265089"/>
    <w:rsid w:val="00372C89"/>
    <w:rsid w:val="00384F25"/>
    <w:rsid w:val="004A1C0E"/>
    <w:rsid w:val="004D3CE0"/>
    <w:rsid w:val="005643C2"/>
    <w:rsid w:val="005B7AC6"/>
    <w:rsid w:val="00601F5C"/>
    <w:rsid w:val="00610F64"/>
    <w:rsid w:val="00634F65"/>
    <w:rsid w:val="00656B99"/>
    <w:rsid w:val="006957AE"/>
    <w:rsid w:val="006D2695"/>
    <w:rsid w:val="006E3D02"/>
    <w:rsid w:val="006E6BBC"/>
    <w:rsid w:val="00781753"/>
    <w:rsid w:val="007B63C4"/>
    <w:rsid w:val="007C682E"/>
    <w:rsid w:val="008754B8"/>
    <w:rsid w:val="0090480A"/>
    <w:rsid w:val="00957BBB"/>
    <w:rsid w:val="00985186"/>
    <w:rsid w:val="009C2A39"/>
    <w:rsid w:val="00A95ABE"/>
    <w:rsid w:val="00AB05CF"/>
    <w:rsid w:val="00AC1523"/>
    <w:rsid w:val="00B84371"/>
    <w:rsid w:val="00BB5B8D"/>
    <w:rsid w:val="00CC2A99"/>
    <w:rsid w:val="00D21FE2"/>
    <w:rsid w:val="00D31BF9"/>
    <w:rsid w:val="00DE3410"/>
    <w:rsid w:val="00E64EF6"/>
    <w:rsid w:val="00F56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A874"/>
  <w15:chartTrackingRefBased/>
  <w15:docId w15:val="{52DFEDDE-83C6-4383-B329-A42A92B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89"/>
    <w:pPr>
      <w:ind w:left="720"/>
      <w:contextualSpacing/>
    </w:pPr>
  </w:style>
  <w:style w:type="paragraph" w:customStyle="1" w:styleId="CarCarCarCarCar">
    <w:name w:val="Car Car Car Car Car"/>
    <w:basedOn w:val="Normal"/>
    <w:rsid w:val="00372C89"/>
    <w:pPr>
      <w:spacing w:after="0" w:line="240" w:lineRule="auto"/>
    </w:pPr>
    <w:rPr>
      <w:rFonts w:ascii="Arial" w:eastAsia="Times New Roman" w:hAnsi="Arial" w:cs="Arial"/>
      <w:lang w:val="en-AU"/>
    </w:rPr>
  </w:style>
  <w:style w:type="paragraph" w:styleId="En-tte">
    <w:name w:val="header"/>
    <w:basedOn w:val="Normal"/>
    <w:link w:val="En-tteCar"/>
    <w:uiPriority w:val="99"/>
    <w:unhideWhenUsed/>
    <w:rsid w:val="00265089"/>
    <w:pPr>
      <w:tabs>
        <w:tab w:val="center" w:pos="4320"/>
        <w:tab w:val="right" w:pos="8640"/>
      </w:tabs>
      <w:spacing w:after="0" w:line="240" w:lineRule="auto"/>
    </w:pPr>
  </w:style>
  <w:style w:type="character" w:customStyle="1" w:styleId="En-tteCar">
    <w:name w:val="En-tête Car"/>
    <w:basedOn w:val="Policepardfaut"/>
    <w:link w:val="En-tte"/>
    <w:uiPriority w:val="99"/>
    <w:rsid w:val="00265089"/>
  </w:style>
  <w:style w:type="paragraph" w:styleId="Pieddepage">
    <w:name w:val="footer"/>
    <w:basedOn w:val="Normal"/>
    <w:link w:val="PieddepageCar"/>
    <w:uiPriority w:val="99"/>
    <w:unhideWhenUsed/>
    <w:rsid w:val="00265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5089"/>
  </w:style>
  <w:style w:type="character" w:styleId="Lienhypertexte">
    <w:name w:val="Hyperlink"/>
    <w:basedOn w:val="Policepardfaut"/>
    <w:uiPriority w:val="99"/>
    <w:unhideWhenUsed/>
    <w:rsid w:val="00D21FE2"/>
    <w:rPr>
      <w:color w:val="0563C1" w:themeColor="hyperlink"/>
      <w:u w:val="single"/>
    </w:rPr>
  </w:style>
  <w:style w:type="paragraph" w:styleId="Textedebulles">
    <w:name w:val="Balloon Text"/>
    <w:basedOn w:val="Normal"/>
    <w:link w:val="TextedebullesCar"/>
    <w:uiPriority w:val="99"/>
    <w:semiHidden/>
    <w:unhideWhenUsed/>
    <w:rsid w:val="006E6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AD357BD6A0E4D821A6519ED09DB9C" ma:contentTypeVersion="1" ma:contentTypeDescription="Crée un document." ma:contentTypeScope="" ma:versionID="f828d62b88f5fb9a2a522491a57ebff8">
  <xsd:schema xmlns:xsd="http://www.w3.org/2001/XMLSchema" xmlns:xs="http://www.w3.org/2001/XMLSchema" xmlns:p="http://schemas.microsoft.com/office/2006/metadata/properties" xmlns:ns2="http://schemas.microsoft.com/sharepoint/v4" targetNamespace="http://schemas.microsoft.com/office/2006/metadata/properties" ma:root="true" ma:fieldsID="8a85c721fb393e988d1bdd7d5dfec7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3EB30C3-7B63-46B6-A3B8-4A875A3540C8}">
  <ds:schemaRefs>
    <ds:schemaRef ds:uri="http://schemas.microsoft.com/sharepoint/v3/contenttype/forms"/>
  </ds:schemaRefs>
</ds:datastoreItem>
</file>

<file path=customXml/itemProps2.xml><?xml version="1.0" encoding="utf-8"?>
<ds:datastoreItem xmlns:ds="http://schemas.openxmlformats.org/officeDocument/2006/customXml" ds:itemID="{87B034D1-32C9-4977-A406-52D31DD2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68EA0-C563-4E3C-80FB-724C942F7281}">
  <ds:schemaRef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493</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Bujold, Steve (11-DGFo)</cp:lastModifiedBy>
  <cp:revision>5</cp:revision>
  <dcterms:created xsi:type="dcterms:W3CDTF">2022-04-13T15:33:00Z</dcterms:created>
  <dcterms:modified xsi:type="dcterms:W3CDTF">2022-05-25T15:15:00Z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0x010100D6BAD357BD6A0E4D821A6519ED09DB9C</vt:lpwstr>
  </property>
</Properties>
</file>