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52" w:rsidRPr="00F0522D" w:rsidRDefault="00504752" w:rsidP="00504752">
      <w:pPr>
        <w:spacing w:after="0"/>
        <w:jc w:val="center"/>
        <w:rPr>
          <w:rFonts w:asciiTheme="majorHAnsi" w:hAnsiTheme="majorHAnsi"/>
          <w:sz w:val="28"/>
          <w:szCs w:val="28"/>
        </w:rPr>
      </w:pPr>
      <w:r w:rsidRPr="00F0522D">
        <w:rPr>
          <w:rFonts w:asciiTheme="majorHAnsi" w:hAnsiTheme="majorHAnsi"/>
          <w:sz w:val="28"/>
          <w:szCs w:val="28"/>
        </w:rPr>
        <w:t>Gestion de la voirie forestière en Gaspésie</w:t>
      </w:r>
    </w:p>
    <w:p w:rsidR="00504752" w:rsidRPr="00F0522D" w:rsidRDefault="00504752" w:rsidP="00504752">
      <w:pPr>
        <w:spacing w:after="0"/>
        <w:jc w:val="center"/>
        <w:rPr>
          <w:rFonts w:asciiTheme="majorHAnsi" w:hAnsiTheme="majorHAnsi"/>
          <w:b/>
          <w:sz w:val="28"/>
          <w:szCs w:val="28"/>
        </w:rPr>
      </w:pPr>
      <w:r w:rsidRPr="00F0522D">
        <w:rPr>
          <w:rFonts w:asciiTheme="majorHAnsi" w:hAnsiTheme="majorHAnsi"/>
          <w:b/>
          <w:sz w:val="28"/>
          <w:szCs w:val="28"/>
        </w:rPr>
        <w:t xml:space="preserve">Démarche et calendrier de travail </w:t>
      </w:r>
    </w:p>
    <w:p w:rsidR="00504752" w:rsidRPr="00F4191E" w:rsidRDefault="00504752" w:rsidP="00504752">
      <w:pPr>
        <w:spacing w:after="0"/>
        <w:jc w:val="center"/>
        <w:rPr>
          <w:rFonts w:asciiTheme="majorHAnsi" w:hAnsiTheme="majorHAnsi"/>
          <w:sz w:val="24"/>
        </w:rPr>
      </w:pPr>
    </w:p>
    <w:p w:rsidR="00504752" w:rsidRPr="00F4191E" w:rsidRDefault="00504752" w:rsidP="00504752">
      <w:pPr>
        <w:spacing w:after="0"/>
        <w:jc w:val="both"/>
        <w:rPr>
          <w:rFonts w:asciiTheme="majorHAnsi" w:hAnsiTheme="majorHAnsi"/>
        </w:rPr>
      </w:pPr>
      <w:r w:rsidRPr="00F4191E">
        <w:rPr>
          <w:rFonts w:asciiTheme="majorHAnsi" w:hAnsiTheme="majorHAnsi"/>
        </w:rPr>
        <w:t xml:space="preserve">La démarche retenue pour réaliser les bases d’un plan de gestion de la voirie forestière est l’approche enjeux-solution. Cela consiste à effectuer un diagnostic de la problématique, puis de trouver des solutions innovatrices aux enjeux traités pour ensuite établir un plan d’actions. La phase du diagnostic est primordiale, car elle permet de bien comprendre les multiples facettes de cette problématique complexe et de s’assurer que tous les intervenants s’entendent sur la nature du problème. </w:t>
      </w:r>
    </w:p>
    <w:p w:rsidR="00504752" w:rsidRPr="00F4191E" w:rsidRDefault="00504752" w:rsidP="00504752">
      <w:pPr>
        <w:spacing w:after="0"/>
        <w:jc w:val="both"/>
        <w:rPr>
          <w:rFonts w:asciiTheme="majorHAnsi" w:hAnsiTheme="majorHAnsi"/>
        </w:rPr>
      </w:pPr>
    </w:p>
    <w:p w:rsidR="00504752" w:rsidRPr="00F4191E" w:rsidRDefault="00504752" w:rsidP="00504752">
      <w:pPr>
        <w:spacing w:after="0"/>
        <w:jc w:val="both"/>
        <w:rPr>
          <w:rFonts w:asciiTheme="majorHAnsi" w:hAnsiTheme="majorHAnsi"/>
        </w:rPr>
      </w:pPr>
      <w:r w:rsidRPr="00F4191E">
        <w:rPr>
          <w:rFonts w:asciiTheme="majorHAnsi" w:hAnsiTheme="majorHAnsi"/>
        </w:rPr>
        <w:t xml:space="preserve">Le calendrier de travail est plus précis pour la première phase du projet. Un échéancier plus détaillé sera fourni pour les autres phases du projet à mesure que celui progresse. Pour ces phases, l’implication du comité sera essentiel afin de s’assurer que les solutions choisies soit réalisables.  </w:t>
      </w:r>
    </w:p>
    <w:tbl>
      <w:tblPr>
        <w:tblStyle w:val="Grilledetableauclaire"/>
        <w:tblpPr w:leftFromText="141" w:rightFromText="141" w:vertAnchor="text" w:horzAnchor="margin" w:tblpY="410"/>
        <w:tblW w:w="0" w:type="auto"/>
        <w:tblLook w:val="04A0" w:firstRow="1" w:lastRow="0" w:firstColumn="1" w:lastColumn="0" w:noHBand="0" w:noVBand="1"/>
      </w:tblPr>
      <w:tblGrid>
        <w:gridCol w:w="6764"/>
        <w:gridCol w:w="1866"/>
      </w:tblGrid>
      <w:tr w:rsidR="00504752" w:rsidRPr="00F4191E" w:rsidTr="00E12D1A">
        <w:tc>
          <w:tcPr>
            <w:tcW w:w="6764" w:type="dxa"/>
            <w:shd w:val="clear" w:color="auto" w:fill="E7E6E6" w:themeFill="background2"/>
          </w:tcPr>
          <w:p w:rsidR="00504752" w:rsidRPr="00F4191E" w:rsidRDefault="00504752" w:rsidP="00E12D1A">
            <w:pPr>
              <w:rPr>
                <w:rFonts w:asciiTheme="majorHAnsi" w:hAnsiTheme="majorHAnsi"/>
                <w:b/>
                <w:sz w:val="28"/>
                <w:szCs w:val="28"/>
              </w:rPr>
            </w:pPr>
            <w:r w:rsidRPr="00F4191E">
              <w:rPr>
                <w:rFonts w:asciiTheme="majorHAnsi" w:hAnsiTheme="majorHAnsi"/>
                <w:b/>
                <w:sz w:val="28"/>
                <w:szCs w:val="28"/>
              </w:rPr>
              <w:t>Étapes de travail</w:t>
            </w:r>
          </w:p>
        </w:tc>
        <w:tc>
          <w:tcPr>
            <w:tcW w:w="1866" w:type="dxa"/>
            <w:shd w:val="clear" w:color="auto" w:fill="E7E6E6" w:themeFill="background2"/>
          </w:tcPr>
          <w:p w:rsidR="00504752" w:rsidRPr="00F4191E" w:rsidRDefault="00504752" w:rsidP="00E12D1A">
            <w:pPr>
              <w:jc w:val="center"/>
              <w:rPr>
                <w:rFonts w:asciiTheme="majorHAnsi" w:hAnsiTheme="majorHAnsi"/>
                <w:b/>
                <w:sz w:val="28"/>
                <w:szCs w:val="28"/>
              </w:rPr>
            </w:pPr>
            <w:r w:rsidRPr="00F4191E">
              <w:rPr>
                <w:rFonts w:asciiTheme="majorHAnsi" w:hAnsiTheme="majorHAnsi"/>
                <w:b/>
                <w:sz w:val="28"/>
                <w:szCs w:val="28"/>
              </w:rPr>
              <w:t>Échéancier</w:t>
            </w:r>
          </w:p>
        </w:tc>
      </w:tr>
      <w:tr w:rsidR="00504752" w:rsidRPr="00F4191E" w:rsidTr="00E12D1A">
        <w:trPr>
          <w:trHeight w:val="207"/>
        </w:trPr>
        <w:tc>
          <w:tcPr>
            <w:tcW w:w="6764" w:type="dxa"/>
          </w:tcPr>
          <w:p w:rsidR="00504752" w:rsidRPr="00F4191E" w:rsidRDefault="00504752" w:rsidP="00E12D1A">
            <w:pPr>
              <w:rPr>
                <w:rFonts w:asciiTheme="majorHAnsi" w:hAnsiTheme="majorHAnsi"/>
                <w:szCs w:val="28"/>
              </w:rPr>
            </w:pPr>
          </w:p>
        </w:tc>
        <w:tc>
          <w:tcPr>
            <w:tcW w:w="1866" w:type="dxa"/>
          </w:tcPr>
          <w:p w:rsidR="00504752" w:rsidRPr="00F4191E" w:rsidRDefault="00504752" w:rsidP="00E12D1A">
            <w:pPr>
              <w:jc w:val="center"/>
              <w:rPr>
                <w:rFonts w:asciiTheme="majorHAnsi" w:hAnsiTheme="majorHAnsi"/>
                <w:sz w:val="28"/>
                <w:szCs w:val="28"/>
              </w:rPr>
            </w:pPr>
          </w:p>
        </w:tc>
      </w:tr>
      <w:tr w:rsidR="00504752" w:rsidRPr="00F4191E" w:rsidTr="00E12D1A">
        <w:trPr>
          <w:cantSplit/>
        </w:trPr>
        <w:tc>
          <w:tcPr>
            <w:tcW w:w="6764" w:type="dxa"/>
            <w:shd w:val="clear" w:color="auto" w:fill="E7E6E6" w:themeFill="background2"/>
          </w:tcPr>
          <w:p w:rsidR="00504752" w:rsidRPr="00F4191E" w:rsidRDefault="00504752" w:rsidP="00504752">
            <w:pPr>
              <w:pStyle w:val="Paragraphedeliste"/>
              <w:numPr>
                <w:ilvl w:val="0"/>
                <w:numId w:val="6"/>
              </w:numPr>
              <w:rPr>
                <w:rFonts w:asciiTheme="majorHAnsi" w:hAnsiTheme="majorHAnsi"/>
                <w:b/>
                <w:sz w:val="24"/>
                <w:szCs w:val="24"/>
              </w:rPr>
            </w:pPr>
            <w:r w:rsidRPr="00F4191E">
              <w:rPr>
                <w:rFonts w:asciiTheme="majorHAnsi" w:hAnsiTheme="majorHAnsi"/>
                <w:b/>
                <w:sz w:val="28"/>
                <w:szCs w:val="24"/>
              </w:rPr>
              <w:t>Diagnostic de la problématique</w:t>
            </w:r>
          </w:p>
        </w:tc>
        <w:tc>
          <w:tcPr>
            <w:tcW w:w="1866" w:type="dxa"/>
            <w:shd w:val="clear" w:color="auto" w:fill="E7E6E6" w:themeFill="background2"/>
          </w:tcPr>
          <w:p w:rsidR="00504752" w:rsidRPr="00591C40" w:rsidRDefault="00504752" w:rsidP="00E12D1A">
            <w:pPr>
              <w:jc w:val="center"/>
              <w:rPr>
                <w:rFonts w:asciiTheme="majorHAnsi" w:hAnsiTheme="majorHAnsi"/>
                <w:sz w:val="24"/>
                <w:szCs w:val="24"/>
              </w:rPr>
            </w:pPr>
            <w:r w:rsidRPr="00591C40">
              <w:rPr>
                <w:rFonts w:asciiTheme="majorHAnsi" w:hAnsiTheme="majorHAnsi"/>
                <w:szCs w:val="24"/>
              </w:rPr>
              <w:t>15 février 2016</w:t>
            </w:r>
          </w:p>
        </w:tc>
      </w:tr>
      <w:tr w:rsidR="00504752" w:rsidRPr="00F4191E" w:rsidTr="00E12D1A">
        <w:tc>
          <w:tcPr>
            <w:tcW w:w="6764" w:type="dxa"/>
            <w:shd w:val="clear" w:color="auto" w:fill="E7E6E6" w:themeFill="background2"/>
          </w:tcPr>
          <w:p w:rsidR="00504752" w:rsidRPr="00F4191E" w:rsidRDefault="00504752" w:rsidP="00504752">
            <w:pPr>
              <w:pStyle w:val="Paragraphedeliste"/>
              <w:numPr>
                <w:ilvl w:val="1"/>
                <w:numId w:val="1"/>
              </w:numPr>
              <w:ind w:left="431" w:hanging="431"/>
              <w:rPr>
                <w:rFonts w:asciiTheme="majorHAnsi" w:hAnsiTheme="majorHAnsi"/>
              </w:rPr>
            </w:pPr>
            <w:r w:rsidRPr="00F4191E">
              <w:rPr>
                <w:rFonts w:asciiTheme="majorHAnsi" w:hAnsiTheme="majorHAnsi"/>
              </w:rPr>
              <w:t xml:space="preserve">Définition des enjeux </w:t>
            </w:r>
          </w:p>
        </w:tc>
        <w:tc>
          <w:tcPr>
            <w:tcW w:w="1866" w:type="dxa"/>
            <w:shd w:val="clear" w:color="auto" w:fill="E7E6E6" w:themeFill="background2"/>
          </w:tcPr>
          <w:p w:rsidR="00504752" w:rsidRPr="00F4191E" w:rsidRDefault="00504752" w:rsidP="00E12D1A">
            <w:pPr>
              <w:jc w:val="center"/>
              <w:rPr>
                <w:rFonts w:asciiTheme="majorHAnsi" w:hAnsiTheme="majorHAnsi"/>
              </w:rPr>
            </w:pPr>
          </w:p>
        </w:tc>
      </w:tr>
      <w:tr w:rsidR="00504752" w:rsidRPr="00F4191E" w:rsidTr="00E12D1A">
        <w:tc>
          <w:tcPr>
            <w:tcW w:w="6764" w:type="dxa"/>
            <w:shd w:val="clear" w:color="auto" w:fill="E7E6E6" w:themeFill="background2"/>
          </w:tcPr>
          <w:p w:rsidR="00504752" w:rsidRPr="00F4191E" w:rsidRDefault="00504752" w:rsidP="00504752">
            <w:pPr>
              <w:pStyle w:val="Paragraphedeliste"/>
              <w:numPr>
                <w:ilvl w:val="2"/>
                <w:numId w:val="1"/>
              </w:numPr>
              <w:ind w:left="804"/>
              <w:rPr>
                <w:rFonts w:asciiTheme="majorHAnsi" w:hAnsiTheme="majorHAnsi"/>
              </w:rPr>
            </w:pPr>
            <w:r w:rsidRPr="00F4191E">
              <w:rPr>
                <w:rFonts w:asciiTheme="majorHAnsi" w:hAnsiTheme="majorHAnsi"/>
              </w:rPr>
              <w:t xml:space="preserve">Identification des enjeux </w:t>
            </w:r>
          </w:p>
          <w:p w:rsidR="00504752" w:rsidRPr="00F4191E" w:rsidRDefault="00504752" w:rsidP="00504752">
            <w:pPr>
              <w:pStyle w:val="Paragraphedeliste"/>
              <w:numPr>
                <w:ilvl w:val="0"/>
                <w:numId w:val="2"/>
              </w:numPr>
              <w:ind w:left="720"/>
              <w:rPr>
                <w:rFonts w:asciiTheme="majorHAnsi" w:hAnsiTheme="majorHAnsi"/>
              </w:rPr>
            </w:pPr>
            <w:r w:rsidRPr="00F4191E">
              <w:rPr>
                <w:rFonts w:asciiTheme="majorHAnsi" w:hAnsiTheme="majorHAnsi"/>
              </w:rPr>
              <w:t xml:space="preserve">Établir la liste des enjeux avec les membres du comité  </w:t>
            </w:r>
          </w:p>
          <w:p w:rsidR="00504752" w:rsidRPr="00F4191E" w:rsidRDefault="00504752" w:rsidP="00E12D1A">
            <w:pPr>
              <w:rPr>
                <w:rFonts w:asciiTheme="majorHAnsi" w:hAnsiTheme="majorHAnsi"/>
              </w:rPr>
            </w:pPr>
          </w:p>
        </w:tc>
        <w:tc>
          <w:tcPr>
            <w:tcW w:w="1866" w:type="dxa"/>
            <w:shd w:val="clear" w:color="auto" w:fill="E7E6E6" w:themeFill="background2"/>
          </w:tcPr>
          <w:p w:rsidR="00504752" w:rsidRPr="00591C40" w:rsidRDefault="00504752" w:rsidP="00E12D1A">
            <w:pPr>
              <w:jc w:val="center"/>
              <w:rPr>
                <w:rFonts w:asciiTheme="majorHAnsi" w:hAnsiTheme="majorHAnsi"/>
              </w:rPr>
            </w:pPr>
            <w:r w:rsidRPr="00591C40">
              <w:rPr>
                <w:rFonts w:asciiTheme="majorHAnsi" w:hAnsiTheme="majorHAnsi"/>
              </w:rPr>
              <w:t xml:space="preserve">Réunion du </w:t>
            </w:r>
            <w:r w:rsidRPr="00591C40">
              <w:rPr>
                <w:rFonts w:asciiTheme="majorHAnsi" w:hAnsiTheme="majorHAnsi"/>
              </w:rPr>
              <w:br/>
              <w:t>7 décembre 2016</w:t>
            </w:r>
          </w:p>
        </w:tc>
      </w:tr>
      <w:tr w:rsidR="00504752" w:rsidRPr="00F4191E" w:rsidTr="00E12D1A">
        <w:tc>
          <w:tcPr>
            <w:tcW w:w="6764" w:type="dxa"/>
            <w:shd w:val="clear" w:color="auto" w:fill="E7E6E6" w:themeFill="background2"/>
          </w:tcPr>
          <w:p w:rsidR="00504752" w:rsidRPr="00F4191E" w:rsidRDefault="00504752" w:rsidP="00504752">
            <w:pPr>
              <w:pStyle w:val="Paragraphedeliste"/>
              <w:numPr>
                <w:ilvl w:val="2"/>
                <w:numId w:val="1"/>
              </w:numPr>
              <w:ind w:left="864"/>
              <w:rPr>
                <w:rFonts w:asciiTheme="majorHAnsi" w:hAnsiTheme="majorHAnsi"/>
              </w:rPr>
            </w:pPr>
            <w:r w:rsidRPr="00F4191E">
              <w:rPr>
                <w:rFonts w:asciiTheme="majorHAnsi" w:hAnsiTheme="majorHAnsi"/>
              </w:rPr>
              <w:t xml:space="preserve">Documenter les enjeux </w:t>
            </w:r>
          </w:p>
          <w:p w:rsidR="00504752" w:rsidRPr="00F4191E" w:rsidRDefault="00504752" w:rsidP="00504752">
            <w:pPr>
              <w:pStyle w:val="Paragraphedeliste"/>
              <w:numPr>
                <w:ilvl w:val="0"/>
                <w:numId w:val="3"/>
              </w:numPr>
              <w:ind w:left="720"/>
              <w:rPr>
                <w:rFonts w:asciiTheme="majorHAnsi" w:hAnsiTheme="majorHAnsi"/>
              </w:rPr>
            </w:pPr>
            <w:r w:rsidRPr="00F4191E">
              <w:rPr>
                <w:rFonts w:asciiTheme="majorHAnsi" w:hAnsiTheme="majorHAnsi"/>
              </w:rPr>
              <w:t xml:space="preserve">Revue de littérature de la documentation déjà produite </w:t>
            </w:r>
          </w:p>
          <w:p w:rsidR="00504752" w:rsidRPr="00F4191E" w:rsidRDefault="00504752" w:rsidP="00504752">
            <w:pPr>
              <w:pStyle w:val="Paragraphedeliste"/>
              <w:numPr>
                <w:ilvl w:val="0"/>
                <w:numId w:val="3"/>
              </w:numPr>
              <w:ind w:left="720"/>
              <w:rPr>
                <w:rFonts w:asciiTheme="majorHAnsi" w:hAnsiTheme="majorHAnsi"/>
              </w:rPr>
            </w:pPr>
            <w:r w:rsidRPr="00F4191E">
              <w:rPr>
                <w:rFonts w:asciiTheme="majorHAnsi" w:hAnsiTheme="majorHAnsi"/>
              </w:rPr>
              <w:t xml:space="preserve">Rencontre avec des experts </w:t>
            </w:r>
          </w:p>
          <w:p w:rsidR="00504752" w:rsidRPr="00F4191E" w:rsidRDefault="00504752" w:rsidP="00504752">
            <w:pPr>
              <w:pStyle w:val="Paragraphedeliste"/>
              <w:numPr>
                <w:ilvl w:val="0"/>
                <w:numId w:val="3"/>
              </w:numPr>
              <w:ind w:left="720"/>
              <w:rPr>
                <w:rFonts w:asciiTheme="majorHAnsi" w:hAnsiTheme="majorHAnsi"/>
              </w:rPr>
            </w:pPr>
            <w:r w:rsidRPr="00F4191E">
              <w:rPr>
                <w:rFonts w:asciiTheme="majorHAnsi" w:hAnsiTheme="majorHAnsi"/>
              </w:rPr>
              <w:t>Analyse des causes profondes des enjeux</w:t>
            </w:r>
          </w:p>
          <w:p w:rsidR="00504752" w:rsidRPr="00CD4FB0" w:rsidRDefault="00504752" w:rsidP="00504752">
            <w:pPr>
              <w:pStyle w:val="Paragraphedeliste"/>
              <w:numPr>
                <w:ilvl w:val="0"/>
                <w:numId w:val="3"/>
              </w:numPr>
              <w:ind w:left="720"/>
              <w:rPr>
                <w:rFonts w:asciiTheme="majorHAnsi" w:hAnsiTheme="majorHAnsi"/>
                <w:i/>
              </w:rPr>
            </w:pPr>
            <w:r w:rsidRPr="00CD4FB0">
              <w:rPr>
                <w:rFonts w:asciiTheme="majorHAnsi" w:hAnsiTheme="majorHAnsi"/>
                <w:i/>
              </w:rPr>
              <w:t xml:space="preserve">Établir un portrait des enjeux à l’échelle de la Gaspésie (localiser les enjeux) </w:t>
            </w:r>
          </w:p>
          <w:p w:rsidR="00504752" w:rsidRPr="00F4191E" w:rsidRDefault="00504752" w:rsidP="00E12D1A">
            <w:pPr>
              <w:rPr>
                <w:rFonts w:asciiTheme="majorHAnsi" w:hAnsiTheme="majorHAnsi"/>
              </w:rPr>
            </w:pPr>
          </w:p>
        </w:tc>
        <w:tc>
          <w:tcPr>
            <w:tcW w:w="1866" w:type="dxa"/>
            <w:shd w:val="clear" w:color="auto" w:fill="E7E6E6" w:themeFill="background2"/>
          </w:tcPr>
          <w:p w:rsidR="00504752" w:rsidRPr="00F4191E" w:rsidRDefault="003F18A1" w:rsidP="00E12D1A">
            <w:pPr>
              <w:jc w:val="center"/>
              <w:rPr>
                <w:rFonts w:asciiTheme="majorHAnsi" w:hAnsiTheme="majorHAnsi"/>
              </w:rPr>
            </w:pPr>
            <w:r>
              <w:rPr>
                <w:rFonts w:asciiTheme="majorHAnsi" w:hAnsiTheme="majorHAnsi"/>
              </w:rPr>
              <w:t xml:space="preserve">18 </w:t>
            </w:r>
            <w:r w:rsidR="00504752" w:rsidRPr="00F4191E">
              <w:rPr>
                <w:rFonts w:asciiTheme="majorHAnsi" w:hAnsiTheme="majorHAnsi"/>
              </w:rPr>
              <w:t>janvier 2016</w:t>
            </w:r>
          </w:p>
        </w:tc>
      </w:tr>
      <w:tr w:rsidR="00504752" w:rsidRPr="00F4191E" w:rsidTr="00E12D1A">
        <w:tc>
          <w:tcPr>
            <w:tcW w:w="6764" w:type="dxa"/>
            <w:shd w:val="clear" w:color="auto" w:fill="E7E6E6" w:themeFill="background2"/>
          </w:tcPr>
          <w:p w:rsidR="00504752" w:rsidRPr="00F4191E" w:rsidRDefault="00504752" w:rsidP="00504752">
            <w:pPr>
              <w:pStyle w:val="Paragraphedeliste"/>
              <w:numPr>
                <w:ilvl w:val="2"/>
                <w:numId w:val="1"/>
              </w:numPr>
              <w:ind w:left="864"/>
              <w:rPr>
                <w:rFonts w:asciiTheme="majorHAnsi" w:hAnsiTheme="majorHAnsi"/>
              </w:rPr>
            </w:pPr>
            <w:r w:rsidRPr="00F4191E">
              <w:rPr>
                <w:rFonts w:asciiTheme="majorHAnsi" w:hAnsiTheme="majorHAnsi"/>
              </w:rPr>
              <w:t>Portrait du réseau des chemins forestiers en Gaspésie</w:t>
            </w:r>
          </w:p>
          <w:p w:rsidR="00504752" w:rsidRPr="00F4191E" w:rsidRDefault="00504752" w:rsidP="00504752">
            <w:pPr>
              <w:pStyle w:val="Paragraphedeliste"/>
              <w:numPr>
                <w:ilvl w:val="0"/>
                <w:numId w:val="7"/>
              </w:numPr>
              <w:ind w:left="720"/>
              <w:rPr>
                <w:rFonts w:asciiTheme="majorHAnsi" w:hAnsiTheme="majorHAnsi"/>
              </w:rPr>
            </w:pPr>
            <w:r w:rsidRPr="00F4191E">
              <w:rPr>
                <w:rFonts w:asciiTheme="majorHAnsi" w:hAnsiTheme="majorHAnsi"/>
              </w:rPr>
              <w:t xml:space="preserve">Duré de vie et utilisation des chemins selon les différents scénarios sylvicoles (extensif vs intensif) notamment en lien avec le nouveau mode de répartition des coupes. </w:t>
            </w:r>
          </w:p>
          <w:p w:rsidR="00504752" w:rsidRPr="00F4191E" w:rsidRDefault="00504752" w:rsidP="00E12D1A">
            <w:pPr>
              <w:rPr>
                <w:rFonts w:asciiTheme="majorHAnsi" w:hAnsiTheme="majorHAnsi"/>
              </w:rPr>
            </w:pPr>
          </w:p>
        </w:tc>
        <w:tc>
          <w:tcPr>
            <w:tcW w:w="1866" w:type="dxa"/>
            <w:shd w:val="clear" w:color="auto" w:fill="E7E6E6" w:themeFill="background2"/>
          </w:tcPr>
          <w:p w:rsidR="00504752" w:rsidRPr="00F4191E" w:rsidRDefault="00504752" w:rsidP="00E12D1A">
            <w:pPr>
              <w:jc w:val="center"/>
              <w:rPr>
                <w:rFonts w:asciiTheme="majorHAnsi" w:hAnsiTheme="majorHAnsi"/>
              </w:rPr>
            </w:pPr>
            <w:r w:rsidRPr="00F4191E">
              <w:rPr>
                <w:rFonts w:asciiTheme="majorHAnsi" w:hAnsiTheme="majorHAnsi"/>
              </w:rPr>
              <w:t>15 février 2016</w:t>
            </w:r>
          </w:p>
        </w:tc>
      </w:tr>
      <w:tr w:rsidR="00504752" w:rsidRPr="00F4191E" w:rsidTr="00E12D1A">
        <w:tc>
          <w:tcPr>
            <w:tcW w:w="6764" w:type="dxa"/>
            <w:shd w:val="clear" w:color="auto" w:fill="E7E6E6" w:themeFill="background2"/>
          </w:tcPr>
          <w:p w:rsidR="00504752" w:rsidRPr="00F4191E" w:rsidRDefault="00504752" w:rsidP="00504752">
            <w:pPr>
              <w:pStyle w:val="Paragraphedeliste"/>
              <w:numPr>
                <w:ilvl w:val="1"/>
                <w:numId w:val="1"/>
              </w:numPr>
              <w:ind w:left="454" w:hanging="425"/>
              <w:rPr>
                <w:rFonts w:asciiTheme="majorHAnsi" w:hAnsiTheme="majorHAnsi"/>
              </w:rPr>
            </w:pPr>
            <w:r w:rsidRPr="00F4191E">
              <w:rPr>
                <w:rFonts w:asciiTheme="majorHAnsi" w:hAnsiTheme="majorHAnsi"/>
              </w:rPr>
              <w:t>Entérinement et priorisation des enjeux par le comité</w:t>
            </w:r>
            <w:bookmarkStart w:id="0" w:name="_GoBack"/>
            <w:bookmarkEnd w:id="0"/>
          </w:p>
          <w:p w:rsidR="00504752" w:rsidRPr="00F4191E" w:rsidRDefault="00504752" w:rsidP="00E12D1A">
            <w:pPr>
              <w:rPr>
                <w:rFonts w:asciiTheme="majorHAnsi" w:hAnsiTheme="majorHAnsi"/>
              </w:rPr>
            </w:pPr>
          </w:p>
        </w:tc>
        <w:tc>
          <w:tcPr>
            <w:tcW w:w="1866" w:type="dxa"/>
            <w:shd w:val="clear" w:color="auto" w:fill="E7E6E6" w:themeFill="background2"/>
          </w:tcPr>
          <w:p w:rsidR="00504752" w:rsidRPr="00591C40" w:rsidRDefault="00504752" w:rsidP="00E12D1A">
            <w:pPr>
              <w:jc w:val="center"/>
              <w:rPr>
                <w:rFonts w:asciiTheme="majorHAnsi" w:hAnsiTheme="majorHAnsi"/>
              </w:rPr>
            </w:pPr>
            <w:r w:rsidRPr="00591C40">
              <w:rPr>
                <w:rFonts w:asciiTheme="majorHAnsi" w:hAnsiTheme="majorHAnsi"/>
              </w:rPr>
              <w:t xml:space="preserve">Réunion du </w:t>
            </w:r>
            <w:r w:rsidRPr="00591C40">
              <w:rPr>
                <w:rFonts w:asciiTheme="majorHAnsi" w:hAnsiTheme="majorHAnsi"/>
              </w:rPr>
              <w:br/>
              <w:t>22 février 2017</w:t>
            </w:r>
          </w:p>
        </w:tc>
      </w:tr>
      <w:tr w:rsidR="00504752" w:rsidRPr="00F4191E" w:rsidTr="00E12D1A">
        <w:tc>
          <w:tcPr>
            <w:tcW w:w="6764" w:type="dxa"/>
          </w:tcPr>
          <w:p w:rsidR="00504752" w:rsidRPr="00F4191E" w:rsidRDefault="00504752" w:rsidP="00E12D1A">
            <w:pPr>
              <w:rPr>
                <w:rFonts w:asciiTheme="majorHAnsi" w:hAnsiTheme="majorHAnsi"/>
              </w:rPr>
            </w:pPr>
          </w:p>
        </w:tc>
        <w:tc>
          <w:tcPr>
            <w:tcW w:w="1866" w:type="dxa"/>
          </w:tcPr>
          <w:p w:rsidR="00504752" w:rsidRPr="00F4191E" w:rsidRDefault="00504752" w:rsidP="00E12D1A">
            <w:pPr>
              <w:jc w:val="center"/>
              <w:rPr>
                <w:rFonts w:asciiTheme="majorHAnsi" w:hAnsiTheme="majorHAnsi"/>
              </w:rPr>
            </w:pPr>
          </w:p>
        </w:tc>
      </w:tr>
      <w:tr w:rsidR="00504752" w:rsidRPr="00F4191E" w:rsidTr="00E12D1A">
        <w:tc>
          <w:tcPr>
            <w:tcW w:w="6764" w:type="dxa"/>
          </w:tcPr>
          <w:p w:rsidR="00504752" w:rsidRPr="00F4191E" w:rsidRDefault="00504752" w:rsidP="00E12D1A">
            <w:pPr>
              <w:rPr>
                <w:rFonts w:asciiTheme="majorHAnsi" w:hAnsiTheme="majorHAnsi"/>
                <w:i/>
              </w:rPr>
            </w:pPr>
            <w:r w:rsidRPr="00F4191E">
              <w:rPr>
                <w:rFonts w:asciiTheme="majorHAnsi" w:hAnsiTheme="majorHAnsi"/>
                <w:i/>
              </w:rPr>
              <w:t xml:space="preserve">Présenter à la Table GIRT le diagnostic réalisé </w:t>
            </w:r>
          </w:p>
        </w:tc>
        <w:tc>
          <w:tcPr>
            <w:tcW w:w="1866" w:type="dxa"/>
          </w:tcPr>
          <w:p w:rsidR="00504752" w:rsidRPr="00F4191E" w:rsidRDefault="00504752" w:rsidP="00E12D1A">
            <w:pPr>
              <w:jc w:val="center"/>
              <w:rPr>
                <w:rFonts w:asciiTheme="majorHAnsi" w:hAnsiTheme="majorHAnsi"/>
                <w:i/>
              </w:rPr>
            </w:pPr>
            <w:r w:rsidRPr="00F4191E">
              <w:rPr>
                <w:rFonts w:asciiTheme="majorHAnsi" w:hAnsiTheme="majorHAnsi"/>
                <w:i/>
              </w:rPr>
              <w:t>À confirmer</w:t>
            </w:r>
          </w:p>
        </w:tc>
      </w:tr>
      <w:tr w:rsidR="00504752" w:rsidRPr="00F4191E" w:rsidTr="00E12D1A">
        <w:tc>
          <w:tcPr>
            <w:tcW w:w="6764" w:type="dxa"/>
          </w:tcPr>
          <w:p w:rsidR="00504752" w:rsidRPr="00F4191E" w:rsidRDefault="00504752" w:rsidP="00E12D1A">
            <w:pPr>
              <w:rPr>
                <w:rFonts w:asciiTheme="majorHAnsi" w:hAnsiTheme="majorHAnsi"/>
              </w:rPr>
            </w:pPr>
          </w:p>
        </w:tc>
        <w:tc>
          <w:tcPr>
            <w:tcW w:w="1866" w:type="dxa"/>
          </w:tcPr>
          <w:p w:rsidR="00504752" w:rsidRPr="00F4191E" w:rsidRDefault="00504752" w:rsidP="00E12D1A">
            <w:pPr>
              <w:jc w:val="center"/>
              <w:rPr>
                <w:rFonts w:asciiTheme="majorHAnsi" w:hAnsiTheme="majorHAnsi"/>
              </w:rPr>
            </w:pPr>
          </w:p>
        </w:tc>
      </w:tr>
      <w:tr w:rsidR="00504752" w:rsidRPr="00F4191E" w:rsidTr="00E12D1A">
        <w:tc>
          <w:tcPr>
            <w:tcW w:w="6764" w:type="dxa"/>
            <w:shd w:val="clear" w:color="auto" w:fill="E7E6E6" w:themeFill="background2"/>
          </w:tcPr>
          <w:p w:rsidR="00504752" w:rsidRPr="00F4191E" w:rsidRDefault="00504752" w:rsidP="00504752">
            <w:pPr>
              <w:pStyle w:val="Paragraphedeliste"/>
              <w:numPr>
                <w:ilvl w:val="0"/>
                <w:numId w:val="1"/>
              </w:numPr>
              <w:rPr>
                <w:rFonts w:asciiTheme="majorHAnsi" w:hAnsiTheme="majorHAnsi"/>
                <w:b/>
                <w:sz w:val="28"/>
              </w:rPr>
            </w:pPr>
            <w:r w:rsidRPr="00F4191E">
              <w:rPr>
                <w:rFonts w:asciiTheme="majorHAnsi" w:hAnsiTheme="majorHAnsi"/>
                <w:b/>
                <w:sz w:val="28"/>
              </w:rPr>
              <w:t>Recherche de solutions</w:t>
            </w:r>
          </w:p>
          <w:p w:rsidR="00504752" w:rsidRPr="00F4191E" w:rsidRDefault="00504752" w:rsidP="00504752">
            <w:pPr>
              <w:pStyle w:val="Paragraphedeliste"/>
              <w:numPr>
                <w:ilvl w:val="0"/>
                <w:numId w:val="4"/>
              </w:numPr>
              <w:rPr>
                <w:rFonts w:asciiTheme="majorHAnsi" w:hAnsiTheme="majorHAnsi"/>
              </w:rPr>
            </w:pPr>
            <w:r w:rsidRPr="00F4191E">
              <w:rPr>
                <w:rFonts w:asciiTheme="majorHAnsi" w:hAnsiTheme="majorHAnsi"/>
              </w:rPr>
              <w:t xml:space="preserve">Recherche de solutions alternatives </w:t>
            </w:r>
          </w:p>
          <w:p w:rsidR="00504752" w:rsidRPr="00F4191E" w:rsidRDefault="00504752" w:rsidP="00504752">
            <w:pPr>
              <w:pStyle w:val="Paragraphedeliste"/>
              <w:numPr>
                <w:ilvl w:val="0"/>
                <w:numId w:val="4"/>
              </w:numPr>
              <w:rPr>
                <w:rFonts w:asciiTheme="majorHAnsi" w:hAnsiTheme="majorHAnsi"/>
              </w:rPr>
            </w:pPr>
            <w:r w:rsidRPr="00F4191E">
              <w:rPr>
                <w:rFonts w:asciiTheme="majorHAnsi" w:hAnsiTheme="majorHAnsi"/>
              </w:rPr>
              <w:t>Évaluer les solutions (forces et faiblesses)</w:t>
            </w:r>
          </w:p>
          <w:p w:rsidR="00504752" w:rsidRPr="00F4191E" w:rsidRDefault="00504752" w:rsidP="00504752">
            <w:pPr>
              <w:pStyle w:val="Paragraphedeliste"/>
              <w:numPr>
                <w:ilvl w:val="0"/>
                <w:numId w:val="4"/>
              </w:numPr>
              <w:rPr>
                <w:rFonts w:asciiTheme="majorHAnsi" w:hAnsiTheme="majorHAnsi"/>
              </w:rPr>
            </w:pPr>
            <w:r w:rsidRPr="00F4191E">
              <w:rPr>
                <w:rFonts w:asciiTheme="majorHAnsi" w:hAnsiTheme="majorHAnsi"/>
              </w:rPr>
              <w:t>Recherche d’opportunités : banc d’essai, projets pilotes, dérogations</w:t>
            </w:r>
            <w:r>
              <w:rPr>
                <w:rFonts w:asciiTheme="majorHAnsi" w:hAnsiTheme="majorHAnsi"/>
              </w:rPr>
              <w:t>, projet de recherche, etc.</w:t>
            </w:r>
          </w:p>
        </w:tc>
        <w:tc>
          <w:tcPr>
            <w:tcW w:w="1866" w:type="dxa"/>
            <w:shd w:val="clear" w:color="auto" w:fill="E7E6E6" w:themeFill="background2"/>
          </w:tcPr>
          <w:p w:rsidR="00504752" w:rsidRPr="00F4191E" w:rsidRDefault="00504752" w:rsidP="00E12D1A">
            <w:pPr>
              <w:jc w:val="center"/>
              <w:rPr>
                <w:rFonts w:asciiTheme="majorHAnsi" w:hAnsiTheme="majorHAnsi"/>
              </w:rPr>
            </w:pPr>
            <w:r w:rsidRPr="00F4191E">
              <w:rPr>
                <w:rFonts w:asciiTheme="majorHAnsi" w:hAnsiTheme="majorHAnsi"/>
              </w:rPr>
              <w:t>5 juin 2017</w:t>
            </w:r>
          </w:p>
        </w:tc>
      </w:tr>
      <w:tr w:rsidR="00504752" w:rsidRPr="00F4191E" w:rsidTr="00E12D1A">
        <w:tc>
          <w:tcPr>
            <w:tcW w:w="6764" w:type="dxa"/>
          </w:tcPr>
          <w:p w:rsidR="00504752" w:rsidRPr="00F4191E" w:rsidRDefault="00504752" w:rsidP="00E12D1A">
            <w:pPr>
              <w:rPr>
                <w:rFonts w:asciiTheme="majorHAnsi" w:hAnsiTheme="majorHAnsi"/>
              </w:rPr>
            </w:pPr>
          </w:p>
        </w:tc>
        <w:tc>
          <w:tcPr>
            <w:tcW w:w="1866" w:type="dxa"/>
          </w:tcPr>
          <w:p w:rsidR="00504752" w:rsidRPr="00F4191E" w:rsidRDefault="00504752" w:rsidP="00E12D1A">
            <w:pPr>
              <w:jc w:val="center"/>
              <w:rPr>
                <w:rFonts w:asciiTheme="majorHAnsi" w:hAnsiTheme="majorHAnsi"/>
              </w:rPr>
            </w:pPr>
          </w:p>
        </w:tc>
      </w:tr>
      <w:tr w:rsidR="00504752" w:rsidRPr="00F4191E" w:rsidTr="00E12D1A">
        <w:tc>
          <w:tcPr>
            <w:tcW w:w="6764" w:type="dxa"/>
          </w:tcPr>
          <w:p w:rsidR="00504752" w:rsidRPr="00F4191E" w:rsidRDefault="00504752" w:rsidP="00E12D1A">
            <w:pPr>
              <w:rPr>
                <w:rFonts w:asciiTheme="majorHAnsi" w:hAnsiTheme="majorHAnsi"/>
                <w:i/>
              </w:rPr>
            </w:pPr>
            <w:r w:rsidRPr="00F4191E">
              <w:rPr>
                <w:rFonts w:asciiTheme="majorHAnsi" w:hAnsiTheme="majorHAnsi"/>
                <w:i/>
              </w:rPr>
              <w:lastRenderedPageBreak/>
              <w:t xml:space="preserve">Présenter à la Table GIRT les solutions retenues </w:t>
            </w:r>
          </w:p>
        </w:tc>
        <w:tc>
          <w:tcPr>
            <w:tcW w:w="1866" w:type="dxa"/>
          </w:tcPr>
          <w:p w:rsidR="00504752" w:rsidRPr="00F4191E" w:rsidRDefault="00504752" w:rsidP="00E12D1A">
            <w:pPr>
              <w:jc w:val="center"/>
              <w:rPr>
                <w:rFonts w:asciiTheme="majorHAnsi" w:hAnsiTheme="majorHAnsi"/>
                <w:i/>
              </w:rPr>
            </w:pPr>
            <w:r w:rsidRPr="00F4191E">
              <w:rPr>
                <w:rFonts w:asciiTheme="majorHAnsi" w:hAnsiTheme="majorHAnsi"/>
                <w:i/>
              </w:rPr>
              <w:t>À confirmer</w:t>
            </w:r>
          </w:p>
        </w:tc>
      </w:tr>
      <w:tr w:rsidR="00504752" w:rsidRPr="00F4191E" w:rsidTr="00E12D1A">
        <w:tc>
          <w:tcPr>
            <w:tcW w:w="6764" w:type="dxa"/>
          </w:tcPr>
          <w:p w:rsidR="00504752" w:rsidRPr="00F4191E" w:rsidRDefault="00504752" w:rsidP="00E12D1A">
            <w:pPr>
              <w:rPr>
                <w:rFonts w:asciiTheme="majorHAnsi" w:hAnsiTheme="majorHAnsi"/>
              </w:rPr>
            </w:pPr>
          </w:p>
        </w:tc>
        <w:tc>
          <w:tcPr>
            <w:tcW w:w="1866" w:type="dxa"/>
          </w:tcPr>
          <w:p w:rsidR="00504752" w:rsidRPr="00F4191E" w:rsidRDefault="00504752" w:rsidP="00E12D1A">
            <w:pPr>
              <w:jc w:val="center"/>
              <w:rPr>
                <w:rFonts w:asciiTheme="majorHAnsi" w:hAnsiTheme="majorHAnsi"/>
              </w:rPr>
            </w:pPr>
          </w:p>
        </w:tc>
      </w:tr>
      <w:tr w:rsidR="00504752" w:rsidRPr="00F4191E" w:rsidTr="00E12D1A">
        <w:trPr>
          <w:cantSplit/>
        </w:trPr>
        <w:tc>
          <w:tcPr>
            <w:tcW w:w="6764" w:type="dxa"/>
            <w:shd w:val="clear" w:color="auto" w:fill="E7E6E6" w:themeFill="background2"/>
          </w:tcPr>
          <w:p w:rsidR="00504752" w:rsidRPr="00F4191E" w:rsidRDefault="00504752" w:rsidP="00E12D1A">
            <w:pPr>
              <w:rPr>
                <w:rFonts w:asciiTheme="majorHAnsi" w:hAnsiTheme="majorHAnsi"/>
                <w:sz w:val="20"/>
              </w:rPr>
            </w:pPr>
            <w:r w:rsidRPr="00F4191E">
              <w:rPr>
                <w:rFonts w:asciiTheme="majorHAnsi" w:hAnsiTheme="majorHAnsi"/>
                <w:b/>
                <w:sz w:val="28"/>
              </w:rPr>
              <w:t>3.</w:t>
            </w:r>
            <w:r w:rsidRPr="00F4191E">
              <w:rPr>
                <w:rFonts w:asciiTheme="majorHAnsi" w:hAnsiTheme="majorHAnsi"/>
                <w:sz w:val="28"/>
              </w:rPr>
              <w:t xml:space="preserve">  </w:t>
            </w:r>
            <w:r>
              <w:rPr>
                <w:rFonts w:asciiTheme="majorHAnsi" w:hAnsiTheme="majorHAnsi"/>
                <w:b/>
                <w:sz w:val="28"/>
              </w:rPr>
              <w:t>Élaborer les bases d’un</w:t>
            </w:r>
            <w:r w:rsidRPr="00F4191E">
              <w:rPr>
                <w:rFonts w:asciiTheme="majorHAnsi" w:hAnsiTheme="majorHAnsi"/>
                <w:b/>
                <w:sz w:val="28"/>
              </w:rPr>
              <w:t xml:space="preserve"> plan de gestion</w:t>
            </w:r>
            <w:r>
              <w:rPr>
                <w:rFonts w:asciiTheme="majorHAnsi" w:hAnsiTheme="majorHAnsi"/>
                <w:b/>
                <w:sz w:val="28"/>
              </w:rPr>
              <w:t xml:space="preserve"> </w:t>
            </w:r>
          </w:p>
          <w:p w:rsidR="00504752" w:rsidRPr="00F4191E" w:rsidRDefault="00504752" w:rsidP="00504752">
            <w:pPr>
              <w:pStyle w:val="Paragraphedeliste"/>
              <w:numPr>
                <w:ilvl w:val="0"/>
                <w:numId w:val="5"/>
              </w:numPr>
              <w:rPr>
                <w:rFonts w:asciiTheme="majorHAnsi" w:hAnsiTheme="majorHAnsi"/>
              </w:rPr>
            </w:pPr>
            <w:r w:rsidRPr="00F4191E">
              <w:rPr>
                <w:rFonts w:asciiTheme="majorHAnsi" w:hAnsiTheme="majorHAnsi"/>
              </w:rPr>
              <w:t>Situation visée (25 ans)</w:t>
            </w:r>
          </w:p>
          <w:p w:rsidR="00504752" w:rsidRPr="00F4191E" w:rsidRDefault="00B20125" w:rsidP="00504752">
            <w:pPr>
              <w:pStyle w:val="Paragraphedeliste"/>
              <w:numPr>
                <w:ilvl w:val="0"/>
                <w:numId w:val="5"/>
              </w:numPr>
              <w:rPr>
                <w:rFonts w:asciiTheme="majorHAnsi" w:hAnsiTheme="majorHAnsi"/>
              </w:rPr>
            </w:pPr>
            <w:r>
              <w:rPr>
                <w:rFonts w:asciiTheme="majorHAnsi" w:hAnsiTheme="majorHAnsi"/>
              </w:rPr>
              <w:t>Établir d</w:t>
            </w:r>
            <w:r w:rsidR="00504752" w:rsidRPr="00F4191E">
              <w:rPr>
                <w:rFonts w:asciiTheme="majorHAnsi" w:hAnsiTheme="majorHAnsi"/>
              </w:rPr>
              <w:t xml:space="preserve">es objectifs et </w:t>
            </w:r>
            <w:r>
              <w:rPr>
                <w:rFonts w:asciiTheme="majorHAnsi" w:hAnsiTheme="majorHAnsi"/>
              </w:rPr>
              <w:t>d</w:t>
            </w:r>
            <w:r w:rsidR="00504752">
              <w:rPr>
                <w:rFonts w:asciiTheme="majorHAnsi" w:hAnsiTheme="majorHAnsi"/>
              </w:rPr>
              <w:t xml:space="preserve">es </w:t>
            </w:r>
            <w:r w:rsidR="00504752" w:rsidRPr="00F4191E">
              <w:rPr>
                <w:rFonts w:asciiTheme="majorHAnsi" w:hAnsiTheme="majorHAnsi"/>
              </w:rPr>
              <w:t>modalité</w:t>
            </w:r>
            <w:r w:rsidR="00504752">
              <w:rPr>
                <w:rFonts w:asciiTheme="majorHAnsi" w:hAnsiTheme="majorHAnsi"/>
              </w:rPr>
              <w:t>s</w:t>
            </w:r>
            <w:r w:rsidR="00504752" w:rsidRPr="00F4191E">
              <w:rPr>
                <w:rFonts w:asciiTheme="majorHAnsi" w:hAnsiTheme="majorHAnsi"/>
              </w:rPr>
              <w:t xml:space="preserve"> de gestion</w:t>
            </w:r>
          </w:p>
          <w:p w:rsidR="00504752" w:rsidRPr="00F4191E" w:rsidRDefault="00504752" w:rsidP="00504752">
            <w:pPr>
              <w:pStyle w:val="Paragraphedeliste"/>
              <w:numPr>
                <w:ilvl w:val="0"/>
                <w:numId w:val="5"/>
              </w:numPr>
              <w:rPr>
                <w:rFonts w:asciiTheme="majorHAnsi" w:hAnsiTheme="majorHAnsi"/>
              </w:rPr>
            </w:pPr>
            <w:r w:rsidRPr="00F4191E">
              <w:rPr>
                <w:rFonts w:asciiTheme="majorHAnsi" w:hAnsiTheme="majorHAnsi"/>
              </w:rPr>
              <w:t>Planifier les actions à entreprendre</w:t>
            </w:r>
          </w:p>
        </w:tc>
        <w:tc>
          <w:tcPr>
            <w:tcW w:w="1866" w:type="dxa"/>
            <w:shd w:val="clear" w:color="auto" w:fill="E7E6E6" w:themeFill="background2"/>
          </w:tcPr>
          <w:p w:rsidR="00504752" w:rsidRPr="00F4191E" w:rsidRDefault="00504752" w:rsidP="00E12D1A">
            <w:pPr>
              <w:jc w:val="center"/>
              <w:rPr>
                <w:rFonts w:asciiTheme="majorHAnsi" w:hAnsiTheme="majorHAnsi"/>
              </w:rPr>
            </w:pPr>
            <w:r w:rsidRPr="00F4191E">
              <w:rPr>
                <w:rFonts w:asciiTheme="majorHAnsi" w:hAnsiTheme="majorHAnsi"/>
              </w:rPr>
              <w:t>2 octobre 2017</w:t>
            </w:r>
          </w:p>
        </w:tc>
      </w:tr>
    </w:tbl>
    <w:p w:rsidR="00504752" w:rsidRPr="00F4191E" w:rsidRDefault="00504752" w:rsidP="00504752">
      <w:pPr>
        <w:rPr>
          <w:rFonts w:asciiTheme="majorHAnsi" w:hAnsiTheme="majorHAnsi"/>
        </w:rPr>
      </w:pPr>
    </w:p>
    <w:p w:rsidR="00072E23" w:rsidRDefault="00504752">
      <w:r w:rsidRPr="00F4191E">
        <w:rPr>
          <w:rFonts w:asciiTheme="majorHAnsi" w:hAnsiTheme="majorHAnsi"/>
        </w:rPr>
        <w:t>Préparé par Philippe Poulin, le 3 novembre 2016</w:t>
      </w:r>
    </w:p>
    <w:sectPr w:rsidR="00072E23">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799" w:rsidRDefault="00B20125">
      <w:pPr>
        <w:spacing w:after="0" w:line="240" w:lineRule="auto"/>
      </w:pPr>
      <w:r>
        <w:separator/>
      </w:r>
    </w:p>
  </w:endnote>
  <w:endnote w:type="continuationSeparator" w:id="0">
    <w:p w:rsidR="00180799" w:rsidRDefault="00B2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7551"/>
      <w:docPartObj>
        <w:docPartGallery w:val="Page Numbers (Bottom of Page)"/>
        <w:docPartUnique/>
      </w:docPartObj>
    </w:sdtPr>
    <w:sdtEndPr/>
    <w:sdtContent>
      <w:p w:rsidR="00F0522D" w:rsidRDefault="00504752">
        <w:pPr>
          <w:pStyle w:val="Pieddepage"/>
          <w:jc w:val="right"/>
        </w:pPr>
        <w:r>
          <w:fldChar w:fldCharType="begin"/>
        </w:r>
        <w:r>
          <w:instrText>PAGE   \* MERGEFORMAT</w:instrText>
        </w:r>
        <w:r>
          <w:fldChar w:fldCharType="separate"/>
        </w:r>
        <w:r w:rsidR="00CD4FB0" w:rsidRPr="00CD4FB0">
          <w:rPr>
            <w:noProof/>
            <w:lang w:val="fr-FR"/>
          </w:rPr>
          <w:t>2</w:t>
        </w:r>
        <w:r>
          <w:fldChar w:fldCharType="end"/>
        </w:r>
      </w:p>
    </w:sdtContent>
  </w:sdt>
  <w:p w:rsidR="00F0522D" w:rsidRDefault="00CD4F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799" w:rsidRDefault="00B20125">
      <w:pPr>
        <w:spacing w:after="0" w:line="240" w:lineRule="auto"/>
      </w:pPr>
      <w:r>
        <w:separator/>
      </w:r>
    </w:p>
  </w:footnote>
  <w:footnote w:type="continuationSeparator" w:id="0">
    <w:p w:rsidR="00180799" w:rsidRDefault="00B20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34B"/>
    <w:multiLevelType w:val="hybridMultilevel"/>
    <w:tmpl w:val="06564A38"/>
    <w:lvl w:ilvl="0" w:tplc="A4282306">
      <w:start w:val="1"/>
      <w:numFmt w:val="decimal"/>
      <w:lvlText w:val="%1."/>
      <w:lvlJc w:val="left"/>
      <w:pPr>
        <w:ind w:left="360" w:hanging="360"/>
      </w:pPr>
      <w:rPr>
        <w:rFonts w:asciiTheme="majorHAnsi" w:hAnsiTheme="majorHAnsi" w:hint="default"/>
        <w:sz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7D50ACC"/>
    <w:multiLevelType w:val="hybridMultilevel"/>
    <w:tmpl w:val="A546FB48"/>
    <w:lvl w:ilvl="0" w:tplc="CDB05BCE">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2A80843"/>
    <w:multiLevelType w:val="multilevel"/>
    <w:tmpl w:val="9FCE4EA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044E73"/>
    <w:multiLevelType w:val="hybridMultilevel"/>
    <w:tmpl w:val="8F205132"/>
    <w:lvl w:ilvl="0" w:tplc="CDB05BC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C56115"/>
    <w:multiLevelType w:val="hybridMultilevel"/>
    <w:tmpl w:val="3A7046F0"/>
    <w:lvl w:ilvl="0" w:tplc="CDB05BCE">
      <w:start w:val="1"/>
      <w:numFmt w:val="bullet"/>
      <w:lvlText w:val=""/>
      <w:lvlJc w:val="left"/>
      <w:pPr>
        <w:ind w:left="1068" w:hanging="360"/>
      </w:pPr>
      <w:rPr>
        <w:rFonts w:ascii="Symbol" w:hAnsi="Symbol" w:hint="default"/>
        <w:color w:val="auto"/>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764762B9"/>
    <w:multiLevelType w:val="hybridMultilevel"/>
    <w:tmpl w:val="2D103F66"/>
    <w:lvl w:ilvl="0" w:tplc="CDB05BC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F971DF4"/>
    <w:multiLevelType w:val="hybridMultilevel"/>
    <w:tmpl w:val="B120A99E"/>
    <w:lvl w:ilvl="0" w:tplc="CDB05BCE">
      <w:start w:val="1"/>
      <w:numFmt w:val="bullet"/>
      <w:lvlText w:val=""/>
      <w:lvlJc w:val="left"/>
      <w:pPr>
        <w:ind w:left="1080" w:hanging="360"/>
      </w:pPr>
      <w:rPr>
        <w:rFonts w:ascii="Symbol" w:hAnsi="Symbol" w:hint="default"/>
        <w:color w:val="auto"/>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52"/>
    <w:rsid w:val="00072E23"/>
    <w:rsid w:val="00180799"/>
    <w:rsid w:val="003F18A1"/>
    <w:rsid w:val="00504752"/>
    <w:rsid w:val="00AE2CBC"/>
    <w:rsid w:val="00B20125"/>
    <w:rsid w:val="00CD4F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F1BD9-9D1C-4ADE-BF00-EA429BA6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7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752"/>
    <w:pPr>
      <w:ind w:left="720"/>
      <w:contextualSpacing/>
    </w:pPr>
  </w:style>
  <w:style w:type="table" w:styleId="Grilledetableauclaire">
    <w:name w:val="Grid Table Light"/>
    <w:basedOn w:val="TableauNormal"/>
    <w:uiPriority w:val="40"/>
    <w:rsid w:val="005047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ieddepage">
    <w:name w:val="footer"/>
    <w:basedOn w:val="Normal"/>
    <w:link w:val="PieddepageCar"/>
    <w:uiPriority w:val="99"/>
    <w:unhideWhenUsed/>
    <w:rsid w:val="0050475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4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ET212A</dc:creator>
  <cp:keywords/>
  <dc:description/>
  <cp:lastModifiedBy>ET212A</cp:lastModifiedBy>
  <cp:revision>5</cp:revision>
  <dcterms:created xsi:type="dcterms:W3CDTF">2016-11-03T18:30:00Z</dcterms:created>
  <dcterms:modified xsi:type="dcterms:W3CDTF">2016-11-16T21:42:00Z</dcterms:modified>
</cp:coreProperties>
</file>