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F9A9" w14:textId="6398BEC1" w:rsidR="00644511" w:rsidRDefault="00644511" w:rsidP="00644511">
      <w:r>
        <w:t>Rencontre paysage 2</w:t>
      </w:r>
      <w:r w:rsidRPr="00644511">
        <w:rPr>
          <w:vertAlign w:val="superscript"/>
        </w:rPr>
        <w:t>e</w:t>
      </w:r>
      <w:r>
        <w:t xml:space="preserve"> 0 2024-09-25</w:t>
      </w:r>
    </w:p>
    <w:p w14:paraId="6AE266DB" w14:textId="490FF357" w:rsidR="00644511" w:rsidRDefault="00644511" w:rsidP="00644511"/>
    <w:p w14:paraId="1588098C" w14:textId="0D704E23" w:rsidR="00644511" w:rsidRPr="0061165C" w:rsidRDefault="00644511" w:rsidP="00644511">
      <w:pPr>
        <w:rPr>
          <w:rStyle w:val="lev"/>
        </w:rPr>
      </w:pPr>
      <w:r w:rsidRPr="0061165C">
        <w:rPr>
          <w:rStyle w:val="lev"/>
        </w:rPr>
        <w:t>2.1.1 Rivières à saumon (de pêche)</w:t>
      </w:r>
    </w:p>
    <w:p w14:paraId="1BC249E5" w14:textId="73CB5EBF" w:rsidR="00644511" w:rsidRDefault="00644511" w:rsidP="00644511">
      <w:r>
        <w:t>Éléments paysagers à prendre en compte :</w:t>
      </w:r>
    </w:p>
    <w:p w14:paraId="562E97C7" w14:textId="09DDE4E8" w:rsidR="00644511" w:rsidRDefault="00644511" w:rsidP="00644511">
      <w:pPr>
        <w:pStyle w:val="Paragraphedeliste"/>
        <w:numPr>
          <w:ilvl w:val="0"/>
          <w:numId w:val="5"/>
        </w:numPr>
      </w:pPr>
      <w:r>
        <w:t>Paysages naturels</w:t>
      </w:r>
      <w:r w:rsidR="005C5CF0">
        <w:t xml:space="preserve"> où l’impact de l’exploitation forestière est limité</w:t>
      </w:r>
      <w:r w:rsidR="0061165C">
        <w:t xml:space="preserve"> lors de l’expérience de pêche</w:t>
      </w:r>
    </w:p>
    <w:p w14:paraId="35F9C7FE" w14:textId="57E3C0B4" w:rsidR="0061165C" w:rsidRDefault="0061165C" w:rsidP="00644511">
      <w:pPr>
        <w:pStyle w:val="Paragraphedeliste"/>
        <w:numPr>
          <w:ilvl w:val="0"/>
          <w:numId w:val="5"/>
        </w:numPr>
      </w:pPr>
      <w:r>
        <w:t>Les sentiers d’activités de pêche au saumon sont pris en compte dans les sentiers (2.4.3)</w:t>
      </w:r>
    </w:p>
    <w:p w14:paraId="7827F266" w14:textId="6DBAFE4B" w:rsidR="005C5CF0" w:rsidRDefault="005C5CF0" w:rsidP="00644511">
      <w:pPr>
        <w:pStyle w:val="Paragraphedeliste"/>
        <w:numPr>
          <w:ilvl w:val="0"/>
          <w:numId w:val="5"/>
        </w:numPr>
      </w:pPr>
      <w:r>
        <w:t>Les coupes forestières prévues visent à être le moins visible possible par les utilisateurs et utilisatrices</w:t>
      </w:r>
      <w:r w:rsidR="000514D2">
        <w:t>, dans la zone d’encadrement immédiat</w:t>
      </w:r>
    </w:p>
    <w:p w14:paraId="5E87DA97" w14:textId="4D633D29" w:rsidR="00644511" w:rsidRDefault="00644511" w:rsidP="00644511">
      <w:pPr>
        <w:pStyle w:val="Paragraphedeliste"/>
        <w:numPr>
          <w:ilvl w:val="0"/>
          <w:numId w:val="5"/>
        </w:numPr>
      </w:pPr>
      <w:commentRangeStart w:id="0"/>
      <w:r>
        <w:t>Nuisances sonores limitées</w:t>
      </w:r>
      <w:commentRangeEnd w:id="0"/>
      <w:r w:rsidR="005C5CF0">
        <w:rPr>
          <w:rStyle w:val="Marquedecommentaire"/>
        </w:rPr>
        <w:commentReference w:id="0"/>
      </w:r>
    </w:p>
    <w:p w14:paraId="5A16CAB7" w14:textId="77777777" w:rsidR="000F4950" w:rsidRDefault="000F4950" w:rsidP="000F4950"/>
    <w:p w14:paraId="2D8CF2C1" w14:textId="7521C5E2" w:rsidR="000F4950" w:rsidRDefault="000F4950" w:rsidP="000F4950">
      <w:r>
        <w:t>RADF : voir LCMVF</w:t>
      </w:r>
    </w:p>
    <w:p w14:paraId="3C2CE6D5" w14:textId="77777777" w:rsidR="000F4950" w:rsidRDefault="000F4950" w:rsidP="000F4950"/>
    <w:p w14:paraId="4D0C8829" w14:textId="21A0558B" w:rsidR="00644511" w:rsidRPr="005C5CF0" w:rsidRDefault="00644511" w:rsidP="00644511">
      <w:pPr>
        <w:rPr>
          <w:i/>
          <w:iCs/>
        </w:rPr>
      </w:pPr>
      <w:r w:rsidRPr="005C5CF0">
        <w:rPr>
          <w:i/>
          <w:iCs/>
        </w:rPr>
        <w:t>Les rivières à saumon</w:t>
      </w:r>
      <w:r w:rsidR="0061165C">
        <w:t xml:space="preserve"> </w:t>
      </w:r>
      <w:r w:rsidRPr="005C5CF0">
        <w:rPr>
          <w:i/>
          <w:iCs/>
        </w:rPr>
        <w:t>retenues pour l’application des modalités contenues à l’intérieur du présent guide sont les suivantes :</w:t>
      </w:r>
    </w:p>
    <w:p w14:paraId="725419B2" w14:textId="77777777" w:rsidR="00644511" w:rsidRPr="005C5CF0" w:rsidRDefault="00644511" w:rsidP="00644511">
      <w:pPr>
        <w:pStyle w:val="Paragraphedeliste"/>
        <w:numPr>
          <w:ilvl w:val="0"/>
          <w:numId w:val="4"/>
        </w:numPr>
        <w:rPr>
          <w:i/>
          <w:iCs/>
        </w:rPr>
      </w:pPr>
      <w:commentRangeStart w:id="1"/>
      <w:r w:rsidRPr="005C5CF0">
        <w:rPr>
          <w:i/>
          <w:iCs/>
        </w:rPr>
        <w:t>Les sections des rivières à saumon exploitées pour la pêche sportive au saumon par un gestionnaire délégué;</w:t>
      </w:r>
      <w:commentRangeEnd w:id="1"/>
      <w:r w:rsidR="005C5CF0">
        <w:rPr>
          <w:rStyle w:val="Marquedecommentaire"/>
        </w:rPr>
        <w:commentReference w:id="1"/>
      </w:r>
    </w:p>
    <w:p w14:paraId="4A45A345" w14:textId="77777777" w:rsidR="00644511" w:rsidRPr="005C5CF0" w:rsidRDefault="00644511" w:rsidP="00644511">
      <w:pPr>
        <w:pStyle w:val="Paragraphedeliste"/>
        <w:numPr>
          <w:ilvl w:val="0"/>
          <w:numId w:val="4"/>
        </w:numPr>
        <w:rPr>
          <w:i/>
          <w:iCs/>
        </w:rPr>
      </w:pPr>
      <w:r w:rsidRPr="005C5CF0">
        <w:rPr>
          <w:i/>
          <w:iCs/>
        </w:rPr>
        <w:t>La branche est de la rivière Nouvelle;</w:t>
      </w:r>
    </w:p>
    <w:p w14:paraId="2B9BD041" w14:textId="32999DC0" w:rsidR="00644511" w:rsidRPr="005C5CF0" w:rsidRDefault="00644511" w:rsidP="00644511">
      <w:pPr>
        <w:pStyle w:val="Paragraphedeliste"/>
        <w:numPr>
          <w:ilvl w:val="0"/>
          <w:numId w:val="4"/>
        </w:numPr>
        <w:rPr>
          <w:i/>
          <w:iCs/>
        </w:rPr>
      </w:pPr>
      <w:r w:rsidRPr="005C5CF0">
        <w:rPr>
          <w:i/>
          <w:iCs/>
        </w:rPr>
        <w:t xml:space="preserve">Les branches </w:t>
      </w:r>
      <w:proofErr w:type="gramStart"/>
      <w:r w:rsidRPr="005C5CF0">
        <w:rPr>
          <w:i/>
          <w:iCs/>
        </w:rPr>
        <w:t>est</w:t>
      </w:r>
      <w:proofErr w:type="gramEnd"/>
      <w:r w:rsidRPr="005C5CF0">
        <w:rPr>
          <w:i/>
          <w:iCs/>
        </w:rPr>
        <w:t xml:space="preserve"> et ouest de la Petite Cascapédia pour la truite de mer.</w:t>
      </w:r>
    </w:p>
    <w:p w14:paraId="2FD2AA66" w14:textId="2E2F591D" w:rsidR="00644511" w:rsidRPr="0061165C" w:rsidRDefault="00644511" w:rsidP="00644511">
      <w:pPr>
        <w:rPr>
          <w:rStyle w:val="lev"/>
        </w:rPr>
      </w:pPr>
      <w:commentRangeStart w:id="2"/>
      <w:r w:rsidRPr="0061165C">
        <w:rPr>
          <w:rStyle w:val="lev"/>
        </w:rPr>
        <w:t>2.1.2 Rivières récréatives</w:t>
      </w:r>
      <w:commentRangeEnd w:id="2"/>
      <w:r w:rsidR="00AA271F">
        <w:rPr>
          <w:rStyle w:val="Marquedecommentaire"/>
        </w:rPr>
        <w:commentReference w:id="2"/>
      </w:r>
    </w:p>
    <w:p w14:paraId="7C5AF94B" w14:textId="72764BC8" w:rsidR="00644511" w:rsidRDefault="00644511" w:rsidP="00644511">
      <w:r>
        <w:t>Éléments paysagers à prendre en compte :</w:t>
      </w:r>
    </w:p>
    <w:p w14:paraId="0501D76D" w14:textId="15E7891B" w:rsidR="00644511" w:rsidRDefault="00644511" w:rsidP="00644511">
      <w:pPr>
        <w:pStyle w:val="Paragraphedeliste"/>
        <w:numPr>
          <w:ilvl w:val="0"/>
          <w:numId w:val="4"/>
        </w:numPr>
      </w:pPr>
      <w:r>
        <w:t>À DÉFINIR? Consulter les usagers des rivières récréatives</w:t>
      </w:r>
    </w:p>
    <w:p w14:paraId="02F79181" w14:textId="660EA241" w:rsidR="002B465C" w:rsidRDefault="002B465C" w:rsidP="00644511">
      <w:pPr>
        <w:pStyle w:val="Paragraphedeliste"/>
        <w:numPr>
          <w:ilvl w:val="0"/>
          <w:numId w:val="4"/>
        </w:numPr>
      </w:pPr>
      <w:r>
        <w:t>Temps d’exposition aux paysages qui changent par rapport à l’activité de pêche</w:t>
      </w:r>
    </w:p>
    <w:p w14:paraId="13E43AE7" w14:textId="6BA4D998" w:rsidR="00644511" w:rsidRDefault="00644511" w:rsidP="00644511">
      <w:r>
        <w:t>Les rivières récréatives</w:t>
      </w:r>
      <w:r w:rsidRPr="00644511">
        <w:t xml:space="preserve"> </w:t>
      </w:r>
      <w:r>
        <w:t>retenues pour l’application des modalités contenues à l’intérieur du présent guide sont les suivantes :</w:t>
      </w:r>
    </w:p>
    <w:p w14:paraId="69EDDAF2" w14:textId="078A1372" w:rsidR="00644511" w:rsidRDefault="00644511" w:rsidP="00644511">
      <w:pPr>
        <w:pStyle w:val="Paragraphedeliste"/>
        <w:numPr>
          <w:ilvl w:val="0"/>
          <w:numId w:val="4"/>
        </w:numPr>
      </w:pPr>
      <w:r>
        <w:t>PRDTP?</w:t>
      </w:r>
    </w:p>
    <w:p w14:paraId="3E813B76" w14:textId="6C74870B" w:rsidR="002B465C" w:rsidRDefault="002B465C" w:rsidP="002B465C">
      <w:pPr>
        <w:pStyle w:val="Paragraphedeliste"/>
        <w:numPr>
          <w:ilvl w:val="0"/>
          <w:numId w:val="4"/>
        </w:numPr>
      </w:pPr>
      <w:r>
        <w:t>Cibler les rampes de mises à l’eau, identifier les secteurs canotables</w:t>
      </w:r>
    </w:p>
    <w:p w14:paraId="5FC59C81" w14:textId="77777777" w:rsidR="0061165C" w:rsidRDefault="0061165C" w:rsidP="0061165C"/>
    <w:p w14:paraId="66DA2E7A" w14:textId="13BAA40C" w:rsidR="0061165C" w:rsidRPr="00AA271F" w:rsidRDefault="0061165C" w:rsidP="0061165C">
      <w:pPr>
        <w:rPr>
          <w:rStyle w:val="lev"/>
        </w:rPr>
      </w:pPr>
      <w:r w:rsidRPr="00AA271F">
        <w:rPr>
          <w:rStyle w:val="lev"/>
        </w:rPr>
        <w:t>2.2 Routes retenues pour l’application des modalités</w:t>
      </w:r>
    </w:p>
    <w:p w14:paraId="51E6FED6" w14:textId="7E3CFE2E" w:rsidR="000F4950" w:rsidRDefault="000F4950" w:rsidP="000F4950">
      <w:r>
        <w:t>Éléments</w:t>
      </w:r>
      <w:r w:rsidR="00E77575">
        <w:t xml:space="preserve"> paysagers à préserver :</w:t>
      </w:r>
      <w:r w:rsidRPr="000F4950">
        <w:t xml:space="preserve"> </w:t>
      </w:r>
      <w:r>
        <w:t>Les principales routes traversant l’arrière-pays gaspésien exhibent des paysages d’exception de la péninsule. Ces routes carrossables sont propriété et entretenues par le ministère des Transports du Québec.</w:t>
      </w:r>
    </w:p>
    <w:p w14:paraId="097509BF" w14:textId="77777777" w:rsidR="000F4950" w:rsidRDefault="000F4950" w:rsidP="000F4950"/>
    <w:p w14:paraId="2647B212" w14:textId="5D9DB039" w:rsidR="000F4950" w:rsidRDefault="000F4950" w:rsidP="000F4950"/>
    <w:p w14:paraId="55ECDE3E" w14:textId="25CB2AFD" w:rsidR="00E77575" w:rsidRDefault="00E77575" w:rsidP="00E77575"/>
    <w:p w14:paraId="50B063BB" w14:textId="6A6958F7" w:rsidR="00E77575" w:rsidRDefault="00E77575" w:rsidP="00E77575">
      <w:pPr>
        <w:pStyle w:val="Paragraphedeliste"/>
        <w:numPr>
          <w:ilvl w:val="0"/>
          <w:numId w:val="4"/>
        </w:numPr>
      </w:pPr>
      <w:r>
        <w:t>Voir Josée Paquet pour rajouter des éléments</w:t>
      </w:r>
    </w:p>
    <w:p w14:paraId="508AF0ED" w14:textId="42ECEA69" w:rsidR="00E77575" w:rsidRDefault="00E77575" w:rsidP="0061165C">
      <w:r>
        <w:t>RADF</w:t>
      </w:r>
      <w:r w:rsidR="000F4950">
        <w:t xml:space="preserve"> : </w:t>
      </w:r>
      <w:r>
        <w:t xml:space="preserve">art. 2 « </w:t>
      </w:r>
      <w:r w:rsidRPr="00E77575">
        <w:t>un corridor routier reconnu comme principale voie d’accès interrégionale ou comme itinéraire proposé sur l’une des cartes des guides touristiques publiés conjointement par le gouvernement du Québec et les associations touristiques régionales</w:t>
      </w:r>
      <w:r>
        <w:t xml:space="preserve"> »</w:t>
      </w:r>
    </w:p>
    <w:p w14:paraId="04BC25E9" w14:textId="727D1315" w:rsidR="0061165C" w:rsidRPr="002B465C" w:rsidRDefault="0061165C" w:rsidP="0061165C">
      <w:pPr>
        <w:rPr>
          <w:i/>
          <w:iCs/>
        </w:rPr>
      </w:pPr>
      <w:r w:rsidRPr="002B465C">
        <w:rPr>
          <w:i/>
          <w:iCs/>
        </w:rPr>
        <w:t>Les routes retenues par les modalités sont :</w:t>
      </w:r>
    </w:p>
    <w:p w14:paraId="773579DB" w14:textId="77777777" w:rsidR="0061165C" w:rsidRPr="002B465C" w:rsidRDefault="0061165C" w:rsidP="0061165C">
      <w:pPr>
        <w:pStyle w:val="Paragraphedeliste"/>
        <w:numPr>
          <w:ilvl w:val="0"/>
          <w:numId w:val="4"/>
        </w:numPr>
        <w:rPr>
          <w:i/>
          <w:iCs/>
        </w:rPr>
      </w:pPr>
      <w:r w:rsidRPr="002B465C">
        <w:rPr>
          <w:i/>
          <w:iCs/>
        </w:rPr>
        <w:t>La route 132 qui ceinture la Gaspésie;</w:t>
      </w:r>
    </w:p>
    <w:p w14:paraId="30906D4B" w14:textId="77777777" w:rsidR="0061165C" w:rsidRPr="002B465C" w:rsidRDefault="0061165C" w:rsidP="0061165C">
      <w:pPr>
        <w:pStyle w:val="Paragraphedeliste"/>
        <w:numPr>
          <w:ilvl w:val="0"/>
          <w:numId w:val="4"/>
        </w:numPr>
        <w:rPr>
          <w:i/>
          <w:iCs/>
        </w:rPr>
      </w:pPr>
      <w:r w:rsidRPr="002B465C">
        <w:rPr>
          <w:i/>
          <w:iCs/>
        </w:rPr>
        <w:t>La route 197 qui relie Gaspé à Rivière-au-Renard;</w:t>
      </w:r>
    </w:p>
    <w:p w14:paraId="0457807B" w14:textId="2BE89619" w:rsidR="0061165C" w:rsidRPr="002B465C" w:rsidRDefault="0061165C" w:rsidP="0061165C">
      <w:pPr>
        <w:pStyle w:val="Paragraphedeliste"/>
        <w:numPr>
          <w:ilvl w:val="0"/>
          <w:numId w:val="4"/>
        </w:numPr>
        <w:rPr>
          <w:i/>
          <w:iCs/>
        </w:rPr>
      </w:pPr>
      <w:r w:rsidRPr="002B465C">
        <w:rPr>
          <w:i/>
          <w:iCs/>
        </w:rPr>
        <w:t>La route 198 qui relie Gaspé et Anse-Pleureuse en passant par Murdochville;</w:t>
      </w:r>
    </w:p>
    <w:p w14:paraId="5732F8B8" w14:textId="600A4074" w:rsidR="0061165C" w:rsidRDefault="0061165C" w:rsidP="0061165C">
      <w:pPr>
        <w:pStyle w:val="Paragraphedeliste"/>
        <w:numPr>
          <w:ilvl w:val="0"/>
          <w:numId w:val="4"/>
        </w:numPr>
        <w:rPr>
          <w:i/>
          <w:iCs/>
        </w:rPr>
      </w:pPr>
      <w:r w:rsidRPr="002B465C">
        <w:rPr>
          <w:i/>
          <w:iCs/>
        </w:rPr>
        <w:t>La route 299 qui joint New Richmond et Sainte-Anne-des-Monts et qui traverse le Parc national de la Gaspésie.</w:t>
      </w:r>
    </w:p>
    <w:p w14:paraId="52E3B427" w14:textId="7819427D" w:rsidR="00E77575" w:rsidRPr="00E77575" w:rsidRDefault="00E77575" w:rsidP="0061165C">
      <w:pPr>
        <w:pStyle w:val="Paragraphedeliste"/>
        <w:numPr>
          <w:ilvl w:val="0"/>
          <w:numId w:val="4"/>
        </w:numPr>
      </w:pPr>
      <w:r w:rsidRPr="00E77575">
        <w:t>Régir d’autres routes?</w:t>
      </w:r>
    </w:p>
    <w:p w14:paraId="643CD251" w14:textId="77777777" w:rsidR="0061165C" w:rsidRDefault="0061165C" w:rsidP="0061165C"/>
    <w:p w14:paraId="7366B7A5" w14:textId="1ABB96D7" w:rsidR="0061165C" w:rsidRPr="000F4950" w:rsidRDefault="00E77575" w:rsidP="0061165C">
      <w:pPr>
        <w:rPr>
          <w:rStyle w:val="lev"/>
        </w:rPr>
      </w:pPr>
      <w:r w:rsidRPr="000F4950">
        <w:rPr>
          <w:rStyle w:val="lev"/>
        </w:rPr>
        <w:t>2.3 Lacs retenus pour l’application des modalités</w:t>
      </w:r>
    </w:p>
    <w:p w14:paraId="2AF007DC" w14:textId="52838005" w:rsidR="000F4950" w:rsidRPr="000F4950" w:rsidRDefault="000F4950" w:rsidP="0061165C">
      <w:r>
        <w:t>Éléments paysagers :</w:t>
      </w:r>
    </w:p>
    <w:p w14:paraId="6C24FA21" w14:textId="350E44B5" w:rsidR="000F4950" w:rsidRPr="000F4950" w:rsidRDefault="000F4950" w:rsidP="0061165C">
      <w:r>
        <w:t>RADF :</w:t>
      </w:r>
      <w:r w:rsidR="00EB533A">
        <w:t xml:space="preserve"> art. 13 encadrement visuel de 3 km sur les sites de villégiature complémentaire et regroupée</w:t>
      </w:r>
    </w:p>
    <w:p w14:paraId="4E1C9ABB" w14:textId="556A5AA9" w:rsidR="00E77575" w:rsidRPr="000F4950" w:rsidRDefault="00E77575" w:rsidP="0061165C">
      <w:pPr>
        <w:rPr>
          <w:i/>
          <w:iCs/>
        </w:rPr>
      </w:pPr>
      <w:r w:rsidRPr="000F4950">
        <w:rPr>
          <w:i/>
          <w:iCs/>
        </w:rPr>
        <w:t xml:space="preserve">Les lacs retenus sont ceux identifiés à la carte des usages forestiers et des zones d’application des modalités d’intervention (MRNF, 2012) et répondant aux deux critères suivants : </w:t>
      </w:r>
    </w:p>
    <w:p w14:paraId="27205DBD" w14:textId="77777777" w:rsidR="00E77575" w:rsidRPr="000F4950" w:rsidRDefault="00E77575" w:rsidP="00E77575">
      <w:pPr>
        <w:pStyle w:val="Paragraphedeliste"/>
        <w:numPr>
          <w:ilvl w:val="0"/>
          <w:numId w:val="4"/>
        </w:numPr>
        <w:rPr>
          <w:i/>
          <w:iCs/>
        </w:rPr>
      </w:pPr>
      <w:r w:rsidRPr="000F4950">
        <w:rPr>
          <w:i/>
          <w:iCs/>
        </w:rPr>
        <w:t>Les lacs qui bénéficient d’un encadrement visuel dans le cadre du Règlement sur l’aménagement durable des forêts du domaine de l’État (RADF) pour la villégiature;</w:t>
      </w:r>
    </w:p>
    <w:p w14:paraId="73E0BD38" w14:textId="7EEB6220" w:rsidR="00E77575" w:rsidRPr="000F4950" w:rsidRDefault="00E77575" w:rsidP="00E77575">
      <w:pPr>
        <w:pStyle w:val="Paragraphedeliste"/>
        <w:numPr>
          <w:ilvl w:val="0"/>
          <w:numId w:val="4"/>
        </w:numPr>
        <w:rPr>
          <w:i/>
          <w:iCs/>
        </w:rPr>
      </w:pPr>
      <w:r w:rsidRPr="000F4950">
        <w:rPr>
          <w:i/>
          <w:iCs/>
        </w:rPr>
        <w:t>Les lacs qui font l’objet d’une gestion déléguée.</w:t>
      </w:r>
    </w:p>
    <w:p w14:paraId="0C90B175" w14:textId="1FB8D5BB" w:rsidR="00E77575" w:rsidRPr="000F4950" w:rsidRDefault="00E77575" w:rsidP="00E77575">
      <w:pPr>
        <w:ind w:left="360"/>
        <w:rPr>
          <w:i/>
          <w:iCs/>
        </w:rPr>
      </w:pPr>
      <w:r w:rsidRPr="000F4950">
        <w:rPr>
          <w:i/>
          <w:iCs/>
        </w:rPr>
        <w:t>Selon le RADF, l’encadrement visuel se détermine à partir des sites de villégiature et non des lacs et la distance proposée pour un encadrement visuel correspond au paysage visible dans un rayon de 3 km à partir des sites de villégiature. La Direction générale de la Gaspésie–Îles-de-la-Madeleine (DGGIM) du ministère des Ressources naturelles (MRN) applique cependant une protection visuelle sur tous les paysages visibles en tous points des lacs retenus selon les modalités et les zones d’encadrement convenues dans le présent guide.</w:t>
      </w:r>
    </w:p>
    <w:p w14:paraId="0ACD6212" w14:textId="77777777" w:rsidR="0061165C" w:rsidRPr="000F4950" w:rsidRDefault="0061165C" w:rsidP="0061165C">
      <w:pPr>
        <w:rPr>
          <w:i/>
          <w:iCs/>
        </w:rPr>
      </w:pPr>
    </w:p>
    <w:p w14:paraId="75A73121" w14:textId="3460E30E" w:rsidR="0061165C" w:rsidRPr="000F4950" w:rsidRDefault="00E77575" w:rsidP="0061165C">
      <w:pPr>
        <w:rPr>
          <w:i/>
          <w:iCs/>
        </w:rPr>
      </w:pPr>
      <w:r w:rsidRPr="000F4950">
        <w:rPr>
          <w:i/>
          <w:iCs/>
        </w:rPr>
        <w:t>Voici la liste des lacs retenus :</w:t>
      </w:r>
    </w:p>
    <w:p w14:paraId="1FF92502" w14:textId="77777777" w:rsidR="00E77575" w:rsidRPr="000F4950" w:rsidRDefault="00E77575" w:rsidP="00E77575">
      <w:pPr>
        <w:pStyle w:val="Paragraphedeliste"/>
        <w:numPr>
          <w:ilvl w:val="0"/>
          <w:numId w:val="4"/>
        </w:numPr>
        <w:rPr>
          <w:i/>
          <w:iCs/>
        </w:rPr>
      </w:pPr>
      <w:r w:rsidRPr="000F4950">
        <w:rPr>
          <w:i/>
          <w:iCs/>
        </w:rPr>
        <w:t>Lac Madeleine;</w:t>
      </w:r>
    </w:p>
    <w:p w14:paraId="5BC12884" w14:textId="77777777" w:rsidR="00E77575" w:rsidRPr="000F4950" w:rsidRDefault="00E77575" w:rsidP="00E77575">
      <w:pPr>
        <w:pStyle w:val="Paragraphedeliste"/>
        <w:numPr>
          <w:ilvl w:val="0"/>
          <w:numId w:val="4"/>
        </w:numPr>
        <w:rPr>
          <w:i/>
          <w:iCs/>
        </w:rPr>
      </w:pPr>
      <w:r w:rsidRPr="000F4950">
        <w:rPr>
          <w:i/>
          <w:iCs/>
        </w:rPr>
        <w:t>Petit Lac Mont-Louis;</w:t>
      </w:r>
    </w:p>
    <w:p w14:paraId="541C5F7A" w14:textId="77777777" w:rsidR="00E77575" w:rsidRPr="000F4950" w:rsidRDefault="00E77575" w:rsidP="00E77575">
      <w:pPr>
        <w:pStyle w:val="Paragraphedeliste"/>
        <w:numPr>
          <w:ilvl w:val="0"/>
          <w:numId w:val="4"/>
        </w:numPr>
        <w:rPr>
          <w:i/>
          <w:iCs/>
        </w:rPr>
      </w:pPr>
      <w:r w:rsidRPr="000F4950">
        <w:rPr>
          <w:i/>
          <w:iCs/>
        </w:rPr>
        <w:t>Lac Mont-Louis;</w:t>
      </w:r>
    </w:p>
    <w:p w14:paraId="6869E0FE" w14:textId="77777777" w:rsidR="00E77575" w:rsidRPr="000F4950" w:rsidRDefault="00E77575" w:rsidP="00E77575">
      <w:pPr>
        <w:pStyle w:val="Paragraphedeliste"/>
        <w:numPr>
          <w:ilvl w:val="0"/>
          <w:numId w:val="4"/>
        </w:numPr>
        <w:rPr>
          <w:i/>
          <w:iCs/>
        </w:rPr>
      </w:pPr>
      <w:r w:rsidRPr="000F4950">
        <w:rPr>
          <w:i/>
          <w:iCs/>
        </w:rPr>
        <w:lastRenderedPageBreak/>
        <w:t>Lac Baillargeon;</w:t>
      </w:r>
    </w:p>
    <w:p w14:paraId="757F5495" w14:textId="4CD026B6" w:rsidR="0061165C" w:rsidRPr="000F4950" w:rsidRDefault="00E77575" w:rsidP="00E77575">
      <w:pPr>
        <w:pStyle w:val="Paragraphedeliste"/>
        <w:numPr>
          <w:ilvl w:val="0"/>
          <w:numId w:val="4"/>
        </w:numPr>
        <w:rPr>
          <w:i/>
          <w:iCs/>
        </w:rPr>
      </w:pPr>
      <w:r w:rsidRPr="000F4950">
        <w:rPr>
          <w:i/>
          <w:iCs/>
        </w:rPr>
        <w:t>Lac Ross;</w:t>
      </w:r>
    </w:p>
    <w:p w14:paraId="0C118F34" w14:textId="77777777" w:rsidR="00E77575" w:rsidRPr="000F4950" w:rsidRDefault="00E77575" w:rsidP="00E77575">
      <w:pPr>
        <w:pStyle w:val="Paragraphedeliste"/>
        <w:numPr>
          <w:ilvl w:val="0"/>
          <w:numId w:val="4"/>
        </w:numPr>
        <w:rPr>
          <w:i/>
          <w:iCs/>
        </w:rPr>
      </w:pPr>
      <w:r w:rsidRPr="000F4950">
        <w:rPr>
          <w:i/>
          <w:iCs/>
        </w:rPr>
        <w:t>Lac Sept-Îles;</w:t>
      </w:r>
    </w:p>
    <w:p w14:paraId="1E6E6D23" w14:textId="77777777" w:rsidR="00E77575" w:rsidRPr="000F4950" w:rsidRDefault="00E77575" w:rsidP="00E77575">
      <w:pPr>
        <w:pStyle w:val="Paragraphedeliste"/>
        <w:numPr>
          <w:ilvl w:val="0"/>
          <w:numId w:val="4"/>
        </w:numPr>
        <w:rPr>
          <w:i/>
          <w:iCs/>
        </w:rPr>
      </w:pPr>
      <w:r w:rsidRPr="000F4950">
        <w:rPr>
          <w:i/>
          <w:iCs/>
        </w:rPr>
        <w:t>Lac McKenzie;</w:t>
      </w:r>
    </w:p>
    <w:p w14:paraId="5D196464" w14:textId="77777777" w:rsidR="00E77575" w:rsidRPr="000F4950" w:rsidRDefault="00E77575" w:rsidP="00E77575">
      <w:pPr>
        <w:pStyle w:val="Paragraphedeliste"/>
        <w:numPr>
          <w:ilvl w:val="0"/>
          <w:numId w:val="4"/>
        </w:numPr>
        <w:rPr>
          <w:i/>
          <w:iCs/>
        </w:rPr>
      </w:pPr>
      <w:r w:rsidRPr="000F4950">
        <w:rPr>
          <w:i/>
          <w:iCs/>
        </w:rPr>
        <w:t>Lac Robidoux;</w:t>
      </w:r>
    </w:p>
    <w:p w14:paraId="206FBD42" w14:textId="77777777" w:rsidR="00E77575" w:rsidRPr="000F4950" w:rsidRDefault="00E77575" w:rsidP="00E77575">
      <w:pPr>
        <w:pStyle w:val="Paragraphedeliste"/>
        <w:numPr>
          <w:ilvl w:val="0"/>
          <w:numId w:val="4"/>
        </w:numPr>
        <w:rPr>
          <w:i/>
          <w:iCs/>
        </w:rPr>
      </w:pPr>
      <w:r w:rsidRPr="000F4950">
        <w:rPr>
          <w:i/>
          <w:iCs/>
        </w:rPr>
        <w:t>Petit Lac Robidoux;</w:t>
      </w:r>
    </w:p>
    <w:p w14:paraId="5FB8DCD2" w14:textId="55D67C69" w:rsidR="00E77575" w:rsidRDefault="00E77575" w:rsidP="00E77575">
      <w:pPr>
        <w:pStyle w:val="Paragraphedeliste"/>
        <w:numPr>
          <w:ilvl w:val="0"/>
          <w:numId w:val="4"/>
        </w:numPr>
        <w:rPr>
          <w:i/>
          <w:iCs/>
        </w:rPr>
      </w:pPr>
      <w:r w:rsidRPr="000F4950">
        <w:rPr>
          <w:i/>
          <w:iCs/>
        </w:rPr>
        <w:t>Lac Sainte-Anne.</w:t>
      </w:r>
    </w:p>
    <w:p w14:paraId="50753B9A" w14:textId="3E264084" w:rsidR="000F4950" w:rsidRPr="000F4950" w:rsidRDefault="000F4950" w:rsidP="00E77575">
      <w:pPr>
        <w:pStyle w:val="Paragraphedeliste"/>
        <w:numPr>
          <w:ilvl w:val="0"/>
          <w:numId w:val="4"/>
        </w:numPr>
      </w:pPr>
      <w:r w:rsidRPr="000F4950">
        <w:t>Lac York.</w:t>
      </w:r>
    </w:p>
    <w:p w14:paraId="20C644D6" w14:textId="77777777" w:rsidR="0061165C" w:rsidRDefault="0061165C" w:rsidP="0061165C"/>
    <w:p w14:paraId="79A6B1CB" w14:textId="0EFF6812" w:rsidR="0061165C" w:rsidRPr="00AA271F" w:rsidRDefault="00AA271F" w:rsidP="0061165C">
      <w:pPr>
        <w:rPr>
          <w:rStyle w:val="lev"/>
        </w:rPr>
      </w:pPr>
      <w:r w:rsidRPr="00AA271F">
        <w:rPr>
          <w:rStyle w:val="lev"/>
        </w:rPr>
        <w:t>2.4.1 Sentiers d’activités non motorisées</w:t>
      </w:r>
    </w:p>
    <w:p w14:paraId="2CA340D1" w14:textId="0A589EC5" w:rsidR="000F4950" w:rsidRDefault="000F4950" w:rsidP="000F4950">
      <w:r>
        <w:t>Éléments paysagers : Coupes qui s’intègrent à la nature, courbes plutôt que rectiligne, de plus petite superficie / moins marquées</w:t>
      </w:r>
    </w:p>
    <w:p w14:paraId="2739E118" w14:textId="0DFA5118" w:rsidR="002B465C" w:rsidRDefault="002B465C" w:rsidP="0061165C"/>
    <w:p w14:paraId="3FC16672" w14:textId="0049A075" w:rsidR="000F4950" w:rsidRDefault="000F4950" w:rsidP="0061165C">
      <w:r>
        <w:t xml:space="preserve">RADF : </w:t>
      </w:r>
    </w:p>
    <w:p w14:paraId="305F22B8" w14:textId="79C21F5B" w:rsidR="00AA271F" w:rsidRPr="002B465C" w:rsidRDefault="00AA271F" w:rsidP="0061165C">
      <w:pPr>
        <w:rPr>
          <w:i/>
          <w:iCs/>
        </w:rPr>
      </w:pPr>
      <w:r w:rsidRPr="002B465C">
        <w:rPr>
          <w:i/>
          <w:iCs/>
        </w:rPr>
        <w:t xml:space="preserve">Les sentiers servant à la pratique d’activités non motorisées qui ont été retenus sont : </w:t>
      </w:r>
    </w:p>
    <w:p w14:paraId="49EA998E" w14:textId="77777777" w:rsidR="00AA271F" w:rsidRPr="002B465C" w:rsidRDefault="00AA271F" w:rsidP="00AA271F">
      <w:pPr>
        <w:pStyle w:val="Paragraphedeliste"/>
        <w:numPr>
          <w:ilvl w:val="0"/>
          <w:numId w:val="6"/>
        </w:numPr>
        <w:rPr>
          <w:i/>
          <w:iCs/>
        </w:rPr>
      </w:pPr>
      <w:r w:rsidRPr="002B465C">
        <w:rPr>
          <w:i/>
          <w:iCs/>
        </w:rPr>
        <w:t xml:space="preserve">Le Sentier international des Appalaches (SIA) et ses refuges; </w:t>
      </w:r>
    </w:p>
    <w:p w14:paraId="3C238DCC" w14:textId="77777777" w:rsidR="00AA271F" w:rsidRPr="002B465C" w:rsidRDefault="00AA271F" w:rsidP="00AA271F">
      <w:pPr>
        <w:pStyle w:val="Paragraphedeliste"/>
        <w:numPr>
          <w:ilvl w:val="0"/>
          <w:numId w:val="6"/>
        </w:numPr>
        <w:rPr>
          <w:i/>
          <w:iCs/>
        </w:rPr>
      </w:pPr>
      <w:r w:rsidRPr="002B465C">
        <w:rPr>
          <w:i/>
          <w:iCs/>
        </w:rPr>
        <w:t xml:space="preserve">Les sentiers du Réseau de sentiers pédestres Carleton–Maria; </w:t>
      </w:r>
    </w:p>
    <w:p w14:paraId="4BA01EED" w14:textId="77777777" w:rsidR="00AA271F" w:rsidRPr="002B465C" w:rsidRDefault="00AA271F" w:rsidP="00AA271F">
      <w:pPr>
        <w:pStyle w:val="Paragraphedeliste"/>
        <w:numPr>
          <w:ilvl w:val="0"/>
          <w:numId w:val="6"/>
        </w:numPr>
        <w:rPr>
          <w:i/>
          <w:iCs/>
        </w:rPr>
      </w:pPr>
      <w:r w:rsidRPr="002B465C">
        <w:rPr>
          <w:i/>
          <w:iCs/>
        </w:rPr>
        <w:t xml:space="preserve">La Route Verte et le circuit régional de La Haute-Gaspésie pour le vélo; </w:t>
      </w:r>
    </w:p>
    <w:p w14:paraId="07EC6391" w14:textId="77777777" w:rsidR="00AA271F" w:rsidRPr="002B465C" w:rsidRDefault="00AA271F" w:rsidP="00AA271F">
      <w:pPr>
        <w:pStyle w:val="Paragraphedeliste"/>
        <w:numPr>
          <w:ilvl w:val="0"/>
          <w:numId w:val="6"/>
        </w:numPr>
        <w:rPr>
          <w:i/>
          <w:iCs/>
        </w:rPr>
      </w:pPr>
      <w:r w:rsidRPr="002B465C">
        <w:rPr>
          <w:i/>
          <w:iCs/>
        </w:rPr>
        <w:t xml:space="preserve">Les sentiers du mont Sainte-Anne situé à Percé; </w:t>
      </w:r>
    </w:p>
    <w:p w14:paraId="53075C67" w14:textId="77777777" w:rsidR="00AA271F" w:rsidRPr="002B465C" w:rsidRDefault="00AA271F" w:rsidP="00AA271F">
      <w:pPr>
        <w:pStyle w:val="Paragraphedeliste"/>
        <w:numPr>
          <w:ilvl w:val="0"/>
          <w:numId w:val="6"/>
        </w:numPr>
        <w:rPr>
          <w:i/>
          <w:iCs/>
        </w:rPr>
      </w:pPr>
      <w:r w:rsidRPr="002B465C">
        <w:rPr>
          <w:i/>
          <w:iCs/>
        </w:rPr>
        <w:t xml:space="preserve">Les sentiers des parcs fédéraux et provinciaux limitrophes à la forêt publique sous aménagement forestier; </w:t>
      </w:r>
    </w:p>
    <w:p w14:paraId="33BDB9ED" w14:textId="5F0EBA21" w:rsidR="00AA271F" w:rsidRPr="002B465C" w:rsidRDefault="00AA271F" w:rsidP="00AA271F">
      <w:pPr>
        <w:pStyle w:val="Paragraphedeliste"/>
        <w:numPr>
          <w:ilvl w:val="0"/>
          <w:numId w:val="6"/>
        </w:numPr>
        <w:rPr>
          <w:i/>
          <w:iCs/>
        </w:rPr>
      </w:pPr>
      <w:r w:rsidRPr="002B465C">
        <w:rPr>
          <w:i/>
          <w:iCs/>
        </w:rPr>
        <w:t xml:space="preserve">Les sentiers des réserves fauniques suivants : monts des Pics, </w:t>
      </w:r>
      <w:proofErr w:type="spellStart"/>
      <w:r w:rsidRPr="002B465C">
        <w:rPr>
          <w:i/>
          <w:iCs/>
        </w:rPr>
        <w:t>Hog’s</w:t>
      </w:r>
      <w:proofErr w:type="spellEnd"/>
      <w:r w:rsidRPr="002B465C">
        <w:rPr>
          <w:i/>
          <w:iCs/>
        </w:rPr>
        <w:t xml:space="preserve"> Back, Blanche-</w:t>
      </w:r>
      <w:proofErr w:type="spellStart"/>
      <w:r w:rsidRPr="002B465C">
        <w:rPr>
          <w:i/>
          <w:iCs/>
        </w:rPr>
        <w:t>Lamontagne</w:t>
      </w:r>
      <w:proofErr w:type="spellEnd"/>
      <w:r w:rsidRPr="002B465C">
        <w:rPr>
          <w:i/>
          <w:iCs/>
        </w:rPr>
        <w:t>, Champ-de-Mars et la rivière de la réserve faunique de Port-Daniel.</w:t>
      </w:r>
    </w:p>
    <w:p w14:paraId="62948D6D" w14:textId="77777777" w:rsidR="00AA271F" w:rsidRDefault="00AA271F" w:rsidP="0061165C"/>
    <w:p w14:paraId="0FA6512F" w14:textId="77777777" w:rsidR="0061165C" w:rsidRDefault="0061165C" w:rsidP="0061165C"/>
    <w:p w14:paraId="2A6CFAD9" w14:textId="513E4E3C" w:rsidR="00AA271F" w:rsidRPr="000F4950" w:rsidRDefault="00AA271F" w:rsidP="0061165C">
      <w:pPr>
        <w:rPr>
          <w:rStyle w:val="lev"/>
        </w:rPr>
      </w:pPr>
      <w:r w:rsidRPr="000F4950">
        <w:rPr>
          <w:rStyle w:val="lev"/>
        </w:rPr>
        <w:t>2.4.2 Sentiers d’activités équestres et motorisées</w:t>
      </w:r>
    </w:p>
    <w:p w14:paraId="700F9DA7" w14:textId="77777777" w:rsidR="00AA271F" w:rsidRPr="00E77575" w:rsidRDefault="00AA271F" w:rsidP="0061165C">
      <w:pPr>
        <w:rPr>
          <w:i/>
          <w:iCs/>
        </w:rPr>
      </w:pPr>
      <w:r w:rsidRPr="00E77575">
        <w:rPr>
          <w:i/>
          <w:iCs/>
        </w:rPr>
        <w:t xml:space="preserve">Les sentiers servant à la pratique d’activités équestres et/ou d’activités motorisées qui ont été retenus sont : </w:t>
      </w:r>
    </w:p>
    <w:p w14:paraId="0178D0DC" w14:textId="77777777" w:rsidR="00AA271F" w:rsidRPr="00E77575" w:rsidRDefault="00AA271F" w:rsidP="00AA271F">
      <w:pPr>
        <w:pStyle w:val="Paragraphedeliste"/>
        <w:numPr>
          <w:ilvl w:val="0"/>
          <w:numId w:val="7"/>
        </w:numPr>
        <w:rPr>
          <w:i/>
          <w:iCs/>
        </w:rPr>
      </w:pPr>
      <w:r w:rsidRPr="00E77575">
        <w:rPr>
          <w:i/>
          <w:iCs/>
        </w:rPr>
        <w:t xml:space="preserve">Le sentier équestre régional reliant Gaspé au Parc national de la Gaspésie; </w:t>
      </w:r>
    </w:p>
    <w:p w14:paraId="2C0C94D6" w14:textId="77777777" w:rsidR="00AA271F" w:rsidRPr="00E77575" w:rsidRDefault="00AA271F" w:rsidP="00AA271F">
      <w:pPr>
        <w:pStyle w:val="Paragraphedeliste"/>
        <w:numPr>
          <w:ilvl w:val="0"/>
          <w:numId w:val="7"/>
        </w:numPr>
        <w:rPr>
          <w:i/>
          <w:iCs/>
        </w:rPr>
      </w:pPr>
      <w:r w:rsidRPr="00E77575">
        <w:rPr>
          <w:i/>
          <w:iCs/>
        </w:rPr>
        <w:t xml:space="preserve">Les sentiers de motoneige Trans-Québec 5, 587, 595 et 597; </w:t>
      </w:r>
    </w:p>
    <w:p w14:paraId="2BEF52E0" w14:textId="77777777" w:rsidR="00AA271F" w:rsidRPr="00E77575" w:rsidRDefault="00AA271F" w:rsidP="00AA271F">
      <w:pPr>
        <w:pStyle w:val="Paragraphedeliste"/>
        <w:numPr>
          <w:ilvl w:val="0"/>
          <w:numId w:val="7"/>
        </w:numPr>
        <w:rPr>
          <w:i/>
          <w:iCs/>
        </w:rPr>
      </w:pPr>
      <w:r w:rsidRPr="00E77575">
        <w:rPr>
          <w:i/>
          <w:iCs/>
        </w:rPr>
        <w:t xml:space="preserve">Le sentier entre Murdochville et le Relais de la Cache; </w:t>
      </w:r>
    </w:p>
    <w:p w14:paraId="29E76A41" w14:textId="025903B1" w:rsidR="00AA271F" w:rsidRPr="00E77575" w:rsidRDefault="00AA271F" w:rsidP="00AA271F">
      <w:pPr>
        <w:pStyle w:val="Paragraphedeliste"/>
        <w:numPr>
          <w:ilvl w:val="0"/>
          <w:numId w:val="7"/>
        </w:numPr>
        <w:rPr>
          <w:i/>
          <w:iCs/>
        </w:rPr>
      </w:pPr>
      <w:r w:rsidRPr="00E77575">
        <w:rPr>
          <w:i/>
          <w:iCs/>
        </w:rPr>
        <w:t>Les sentiers de quad suivant : Trans-Québec 10, 13 et 30 et les sentiers régionaux Quad « Sentier de l’héritage – 313 » et « Sentier Grande-Rivière – 315 ».</w:t>
      </w:r>
    </w:p>
    <w:p w14:paraId="782EE40B" w14:textId="77777777" w:rsidR="00E77575" w:rsidRDefault="00E77575" w:rsidP="0061165C"/>
    <w:p w14:paraId="1E55FAFE" w14:textId="262F1B16" w:rsidR="00AA271F" w:rsidRPr="000F4950" w:rsidRDefault="00AA271F" w:rsidP="0061165C">
      <w:pPr>
        <w:rPr>
          <w:rStyle w:val="lev"/>
        </w:rPr>
      </w:pPr>
      <w:r w:rsidRPr="000F4950">
        <w:rPr>
          <w:rStyle w:val="lev"/>
        </w:rPr>
        <w:t>2.4.3 Sentiers d’activités de pêche au saumon</w:t>
      </w:r>
    </w:p>
    <w:p w14:paraId="5C431E65" w14:textId="77777777" w:rsidR="000F4950" w:rsidRPr="000F4950" w:rsidRDefault="000F4950" w:rsidP="0061165C">
      <w:pPr>
        <w:rPr>
          <w:i/>
          <w:iCs/>
        </w:rPr>
      </w:pPr>
      <w:r w:rsidRPr="000F4950">
        <w:rPr>
          <w:i/>
          <w:iCs/>
        </w:rPr>
        <w:t>Les sentiers servant à la pratique de la pêche au saumon qui ont été retenus sont :</w:t>
      </w:r>
    </w:p>
    <w:p w14:paraId="17003CC0" w14:textId="6964D4C3" w:rsidR="000F4950" w:rsidRPr="000F4950" w:rsidRDefault="000F4950" w:rsidP="0061165C">
      <w:pPr>
        <w:rPr>
          <w:i/>
          <w:iCs/>
        </w:rPr>
      </w:pPr>
      <w:r w:rsidRPr="000F4950">
        <w:rPr>
          <w:i/>
          <w:iCs/>
        </w:rPr>
        <w:lastRenderedPageBreak/>
        <w:t>Les sentiers d’accès aux fosses répertoriées et cartographiées des rivières à saumon faisant l’objet d’une gestion déléguée.</w:t>
      </w:r>
    </w:p>
    <w:p w14:paraId="60C7FEB2" w14:textId="77777777" w:rsidR="0061165C" w:rsidRDefault="0061165C" w:rsidP="0061165C"/>
    <w:p w14:paraId="63DB3C01" w14:textId="77777777" w:rsidR="000F4950" w:rsidRDefault="000F4950" w:rsidP="0061165C"/>
    <w:p w14:paraId="6369B67E" w14:textId="77777777" w:rsidR="000F4950" w:rsidRDefault="000F4950" w:rsidP="0061165C"/>
    <w:p w14:paraId="105D9B9B" w14:textId="77777777" w:rsidR="000F4950" w:rsidRDefault="000F4950" w:rsidP="0061165C"/>
    <w:p w14:paraId="6609000D" w14:textId="2B262A0F" w:rsidR="000F4950" w:rsidRPr="000F4950" w:rsidRDefault="000F4950" w:rsidP="000F4950">
      <w:pPr>
        <w:rPr>
          <w:rStyle w:val="lev"/>
        </w:rPr>
      </w:pPr>
      <w:r w:rsidRPr="000F4950">
        <w:rPr>
          <w:rStyle w:val="lev"/>
        </w:rPr>
        <w:t xml:space="preserve">2.5 Sites d’attrait d’intérêt régional retenus pour l’application des modalités </w:t>
      </w:r>
      <w:r w:rsidRPr="000F4950">
        <w:rPr>
          <w:rStyle w:val="lev"/>
        </w:rPr>
        <w:cr/>
      </w:r>
    </w:p>
    <w:p w14:paraId="0F714C82" w14:textId="692168A1" w:rsidR="000F4950" w:rsidRPr="000F4950" w:rsidRDefault="000F4950" w:rsidP="000F4950">
      <w:pPr>
        <w:rPr>
          <w:i/>
          <w:iCs/>
        </w:rPr>
      </w:pPr>
      <w:r w:rsidRPr="000F4950">
        <w:rPr>
          <w:i/>
          <w:iCs/>
        </w:rPr>
        <w:t>Les sites d’attrait d’intérêt régional qui ont été retenus sont :</w:t>
      </w:r>
    </w:p>
    <w:p w14:paraId="2237B194" w14:textId="77777777" w:rsidR="000F4950" w:rsidRPr="000F4950" w:rsidRDefault="000F4950" w:rsidP="000F4950">
      <w:pPr>
        <w:pStyle w:val="Paragraphedeliste"/>
        <w:numPr>
          <w:ilvl w:val="0"/>
          <w:numId w:val="8"/>
        </w:numPr>
        <w:rPr>
          <w:i/>
          <w:iCs/>
        </w:rPr>
      </w:pPr>
      <w:r w:rsidRPr="000F4950">
        <w:rPr>
          <w:i/>
          <w:iCs/>
        </w:rPr>
        <w:t xml:space="preserve">Les centres de ski alpin (c.-à-d. le centre de ski Pin Rouge, le centre de ski Mont-Restigouche, le centre de ski Mont-Miller et le centre de ski La Vallée </w:t>
      </w:r>
      <w:proofErr w:type="spellStart"/>
      <w:r w:rsidRPr="000F4950">
        <w:rPr>
          <w:i/>
          <w:iCs/>
        </w:rPr>
        <w:t>Taconique</w:t>
      </w:r>
      <w:proofErr w:type="spellEnd"/>
      <w:r w:rsidRPr="000F4950">
        <w:rPr>
          <w:i/>
          <w:iCs/>
        </w:rPr>
        <w:t xml:space="preserve">); </w:t>
      </w:r>
    </w:p>
    <w:p w14:paraId="27B8C17E" w14:textId="77777777" w:rsidR="000F4950" w:rsidRPr="000F4950" w:rsidRDefault="000F4950" w:rsidP="000F4950">
      <w:pPr>
        <w:pStyle w:val="Paragraphedeliste"/>
        <w:numPr>
          <w:ilvl w:val="0"/>
          <w:numId w:val="8"/>
        </w:numPr>
        <w:rPr>
          <w:i/>
          <w:iCs/>
        </w:rPr>
      </w:pPr>
      <w:r w:rsidRPr="000F4950">
        <w:rPr>
          <w:i/>
          <w:iCs/>
        </w:rPr>
        <w:t>Le site du vol libre de Mont-Saint-Pierre;</w:t>
      </w:r>
    </w:p>
    <w:p w14:paraId="0F30F35E" w14:textId="77777777" w:rsidR="000F4950" w:rsidRPr="000F4950" w:rsidRDefault="000F4950" w:rsidP="000F4950">
      <w:pPr>
        <w:pStyle w:val="Paragraphedeliste"/>
        <w:numPr>
          <w:ilvl w:val="0"/>
          <w:numId w:val="8"/>
        </w:numPr>
        <w:rPr>
          <w:i/>
          <w:iCs/>
        </w:rPr>
      </w:pPr>
      <w:r w:rsidRPr="000F4950">
        <w:rPr>
          <w:i/>
          <w:iCs/>
        </w:rPr>
        <w:t>Le site du phare de Pointe-à-la-Renommée;</w:t>
      </w:r>
    </w:p>
    <w:p w14:paraId="761135D9" w14:textId="77777777" w:rsidR="000F4950" w:rsidRPr="000F4950" w:rsidRDefault="000F4950" w:rsidP="000F4950">
      <w:pPr>
        <w:pStyle w:val="Paragraphedeliste"/>
        <w:numPr>
          <w:ilvl w:val="0"/>
          <w:numId w:val="8"/>
        </w:numPr>
        <w:rPr>
          <w:i/>
          <w:iCs/>
        </w:rPr>
      </w:pPr>
      <w:r w:rsidRPr="000F4950">
        <w:rPr>
          <w:i/>
          <w:iCs/>
        </w:rPr>
        <w:t>Le mont Sainte-Anne situé à Percé;</w:t>
      </w:r>
    </w:p>
    <w:p w14:paraId="72F1EE00" w14:textId="77777777" w:rsidR="000F4950" w:rsidRPr="000F4950" w:rsidRDefault="000F4950" w:rsidP="000F4950">
      <w:pPr>
        <w:pStyle w:val="Paragraphedeliste"/>
        <w:numPr>
          <w:ilvl w:val="0"/>
          <w:numId w:val="8"/>
        </w:numPr>
        <w:rPr>
          <w:i/>
          <w:iCs/>
        </w:rPr>
      </w:pPr>
      <w:r w:rsidRPr="000F4950">
        <w:rPr>
          <w:i/>
          <w:iCs/>
        </w:rPr>
        <w:t>Le mont Saint-Joseph situé à Carleton-sur-Mer;</w:t>
      </w:r>
    </w:p>
    <w:p w14:paraId="06BACE4A" w14:textId="77777777" w:rsidR="000F4950" w:rsidRPr="000F4950" w:rsidRDefault="000F4950" w:rsidP="000F4950">
      <w:pPr>
        <w:pStyle w:val="Paragraphedeliste"/>
        <w:numPr>
          <w:ilvl w:val="0"/>
          <w:numId w:val="8"/>
        </w:numPr>
        <w:rPr>
          <w:i/>
          <w:iCs/>
        </w:rPr>
      </w:pPr>
      <w:r w:rsidRPr="000F4950">
        <w:rPr>
          <w:i/>
          <w:iCs/>
        </w:rPr>
        <w:t>Le Grand-Sault situé à Madeleine;</w:t>
      </w:r>
    </w:p>
    <w:p w14:paraId="5791DB9A" w14:textId="77777777" w:rsidR="000F4950" w:rsidRPr="000F4950" w:rsidRDefault="000F4950" w:rsidP="000F4950">
      <w:pPr>
        <w:pStyle w:val="Paragraphedeliste"/>
        <w:numPr>
          <w:ilvl w:val="0"/>
          <w:numId w:val="8"/>
        </w:numPr>
        <w:rPr>
          <w:i/>
          <w:iCs/>
        </w:rPr>
      </w:pPr>
      <w:r w:rsidRPr="000F4950">
        <w:rPr>
          <w:i/>
          <w:iCs/>
        </w:rPr>
        <w:t>Le domaine des chutes du ruisseau Creux situé à Saint-Alphonse;</w:t>
      </w:r>
    </w:p>
    <w:p w14:paraId="009A46E1" w14:textId="77777777" w:rsidR="000F4950" w:rsidRPr="000F4950" w:rsidRDefault="000F4950" w:rsidP="000F4950">
      <w:pPr>
        <w:pStyle w:val="Paragraphedeliste"/>
        <w:numPr>
          <w:ilvl w:val="0"/>
          <w:numId w:val="8"/>
        </w:numPr>
        <w:rPr>
          <w:i/>
          <w:iCs/>
        </w:rPr>
      </w:pPr>
      <w:r w:rsidRPr="000F4950">
        <w:rPr>
          <w:i/>
          <w:iCs/>
        </w:rPr>
        <w:t>Le Village Grande Nature Chic-Chocs de Saint-Octave;</w:t>
      </w:r>
    </w:p>
    <w:p w14:paraId="3E1CC721" w14:textId="77777777" w:rsidR="000F4950" w:rsidRPr="000F4950" w:rsidRDefault="000F4950" w:rsidP="000F4950">
      <w:pPr>
        <w:pStyle w:val="Paragraphedeliste"/>
        <w:numPr>
          <w:ilvl w:val="0"/>
          <w:numId w:val="8"/>
        </w:numPr>
        <w:rPr>
          <w:i/>
          <w:iCs/>
        </w:rPr>
      </w:pPr>
      <w:r w:rsidRPr="000F4950">
        <w:rPr>
          <w:i/>
          <w:iCs/>
        </w:rPr>
        <w:t>Le Relais de la Cache le long de la route 299;</w:t>
      </w:r>
    </w:p>
    <w:p w14:paraId="34E87C2F" w14:textId="77777777" w:rsidR="000F4950" w:rsidRPr="000F4950" w:rsidRDefault="000F4950" w:rsidP="000F4950">
      <w:pPr>
        <w:pStyle w:val="Paragraphedeliste"/>
        <w:numPr>
          <w:ilvl w:val="0"/>
          <w:numId w:val="8"/>
        </w:numPr>
        <w:rPr>
          <w:i/>
          <w:iCs/>
        </w:rPr>
      </w:pPr>
      <w:r w:rsidRPr="000F4950">
        <w:rPr>
          <w:i/>
          <w:iCs/>
        </w:rPr>
        <w:t xml:space="preserve">Le mont </w:t>
      </w:r>
      <w:proofErr w:type="spellStart"/>
      <w:r w:rsidRPr="000F4950">
        <w:rPr>
          <w:i/>
          <w:iCs/>
        </w:rPr>
        <w:t>Hog’s</w:t>
      </w:r>
      <w:proofErr w:type="spellEnd"/>
      <w:r w:rsidRPr="000F4950">
        <w:rPr>
          <w:i/>
          <w:iCs/>
        </w:rPr>
        <w:t xml:space="preserve"> Back;</w:t>
      </w:r>
    </w:p>
    <w:p w14:paraId="26A9363C" w14:textId="77777777" w:rsidR="000F4950" w:rsidRPr="000F4950" w:rsidRDefault="000F4950" w:rsidP="000F4950">
      <w:pPr>
        <w:pStyle w:val="Paragraphedeliste"/>
        <w:numPr>
          <w:ilvl w:val="0"/>
          <w:numId w:val="8"/>
        </w:numPr>
        <w:rPr>
          <w:i/>
          <w:iCs/>
        </w:rPr>
      </w:pPr>
      <w:r w:rsidRPr="000F4950">
        <w:rPr>
          <w:i/>
          <w:iCs/>
        </w:rPr>
        <w:t>Le mont Blanche-</w:t>
      </w:r>
      <w:proofErr w:type="spellStart"/>
      <w:r w:rsidRPr="000F4950">
        <w:rPr>
          <w:i/>
          <w:iCs/>
        </w:rPr>
        <w:t>Lamontagne</w:t>
      </w:r>
      <w:proofErr w:type="spellEnd"/>
      <w:r w:rsidRPr="000F4950">
        <w:rPr>
          <w:i/>
          <w:iCs/>
        </w:rPr>
        <w:t>;</w:t>
      </w:r>
    </w:p>
    <w:p w14:paraId="5557C02A" w14:textId="77777777" w:rsidR="000F4950" w:rsidRPr="000F4950" w:rsidRDefault="000F4950" w:rsidP="000F4950">
      <w:pPr>
        <w:pStyle w:val="Paragraphedeliste"/>
        <w:numPr>
          <w:ilvl w:val="0"/>
          <w:numId w:val="8"/>
        </w:numPr>
        <w:rPr>
          <w:i/>
          <w:iCs/>
        </w:rPr>
      </w:pPr>
      <w:r w:rsidRPr="000F4950">
        <w:rPr>
          <w:i/>
          <w:iCs/>
        </w:rPr>
        <w:t>Le mont Champ-de-Mars;</w:t>
      </w:r>
    </w:p>
    <w:p w14:paraId="472A42B0" w14:textId="352130BE" w:rsidR="000F4950" w:rsidRPr="000F4950" w:rsidRDefault="000F4950" w:rsidP="000F4950">
      <w:pPr>
        <w:pStyle w:val="Paragraphedeliste"/>
        <w:numPr>
          <w:ilvl w:val="0"/>
          <w:numId w:val="8"/>
        </w:numPr>
        <w:rPr>
          <w:i/>
          <w:iCs/>
        </w:rPr>
      </w:pPr>
      <w:r w:rsidRPr="000F4950">
        <w:rPr>
          <w:i/>
          <w:iCs/>
        </w:rPr>
        <w:t>Le Pavillon de la rivière Saint-Jean.</w:t>
      </w:r>
    </w:p>
    <w:p w14:paraId="37FC1333" w14:textId="77777777" w:rsidR="000F4950" w:rsidRDefault="000F4950" w:rsidP="000F4950"/>
    <w:p w14:paraId="355879AC" w14:textId="77777777" w:rsidR="000F4950" w:rsidRDefault="000F4950" w:rsidP="000F4950"/>
    <w:p w14:paraId="2A8012EF" w14:textId="77777777" w:rsidR="000F4950" w:rsidRDefault="000F4950" w:rsidP="000F4950"/>
    <w:sectPr w:rsidR="000F495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rent Nadeau" w:date="2024-09-25T10:53:00Z" w:initials="LN">
    <w:p w14:paraId="2F093C7B" w14:textId="77777777" w:rsidR="005C5CF0" w:rsidRDefault="005C5CF0" w:rsidP="005C5CF0">
      <w:pPr>
        <w:pStyle w:val="Commentaire"/>
      </w:pPr>
      <w:r>
        <w:rPr>
          <w:rStyle w:val="Marquedecommentaire"/>
        </w:rPr>
        <w:annotationRef/>
      </w:r>
      <w:r>
        <w:t>Déjà captée par le VOIC harmonisation des usages (rivières à saumon?)</w:t>
      </w:r>
    </w:p>
  </w:comment>
  <w:comment w:id="1" w:author="Laurent Nadeau" w:date="2024-09-25T10:57:00Z" w:initials="LN">
    <w:p w14:paraId="2F8B337C" w14:textId="77777777" w:rsidR="005C5CF0" w:rsidRDefault="005C5CF0" w:rsidP="005C5CF0">
      <w:pPr>
        <w:pStyle w:val="Commentaire"/>
      </w:pPr>
      <w:r>
        <w:rPr>
          <w:rStyle w:val="Marquedecommentaire"/>
        </w:rPr>
        <w:annotationRef/>
      </w:r>
      <w:r>
        <w:t>Les tributaires identifiés saumon ne sont pas protégés, à moins d’être développé.</w:t>
      </w:r>
    </w:p>
  </w:comment>
  <w:comment w:id="2" w:author="Laurent Nadeau" w:date="2024-09-25T11:13:00Z" w:initials="LN">
    <w:p w14:paraId="5B2A2A22" w14:textId="77777777" w:rsidR="00AA271F" w:rsidRDefault="00AA271F" w:rsidP="00AA271F">
      <w:pPr>
        <w:pStyle w:val="Commentaire"/>
      </w:pPr>
      <w:r>
        <w:rPr>
          <w:rStyle w:val="Marquedecommentaire"/>
        </w:rPr>
        <w:annotationRef/>
      </w:r>
      <w:r>
        <w:t>À continuer avec les acteurs.trices concerné.es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093C7B" w15:done="0"/>
  <w15:commentEx w15:paraId="2F8B337C" w15:done="0"/>
  <w15:commentEx w15:paraId="5B2A2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53B2F6" w16cex:dateUtc="2024-09-25T14:53:00Z"/>
  <w16cex:commentExtensible w16cex:durableId="06908E31" w16cex:dateUtc="2024-09-25T14:57:00Z"/>
  <w16cex:commentExtensible w16cex:durableId="0EF54560" w16cex:dateUtc="2024-09-2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093C7B" w16cid:durableId="6A53B2F6"/>
  <w16cid:commentId w16cid:paraId="2F8B337C" w16cid:durableId="06908E31"/>
  <w16cid:commentId w16cid:paraId="5B2A2A22" w16cid:durableId="0EF545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BE9"/>
    <w:multiLevelType w:val="hybridMultilevel"/>
    <w:tmpl w:val="1D2804AA"/>
    <w:lvl w:ilvl="0" w:tplc="1F1615C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0132B18"/>
    <w:multiLevelType w:val="hybridMultilevel"/>
    <w:tmpl w:val="626AFAE2"/>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77331FE"/>
    <w:multiLevelType w:val="hybridMultilevel"/>
    <w:tmpl w:val="11DEE3A6"/>
    <w:lvl w:ilvl="0" w:tplc="0C8CCEDA">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8C42D54"/>
    <w:multiLevelType w:val="hybridMultilevel"/>
    <w:tmpl w:val="73644750"/>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D97250B"/>
    <w:multiLevelType w:val="hybridMultilevel"/>
    <w:tmpl w:val="81229A62"/>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700713"/>
    <w:multiLevelType w:val="hybridMultilevel"/>
    <w:tmpl w:val="1EAAD60A"/>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6552104"/>
    <w:multiLevelType w:val="hybridMultilevel"/>
    <w:tmpl w:val="4EC44AA2"/>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8CC6B71"/>
    <w:multiLevelType w:val="hybridMultilevel"/>
    <w:tmpl w:val="158E3912"/>
    <w:lvl w:ilvl="0" w:tplc="4B0C8C0E">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46351250">
    <w:abstractNumId w:val="0"/>
  </w:num>
  <w:num w:numId="2" w16cid:durableId="788739005">
    <w:abstractNumId w:val="2"/>
  </w:num>
  <w:num w:numId="3" w16cid:durableId="1598634301">
    <w:abstractNumId w:val="1"/>
  </w:num>
  <w:num w:numId="4" w16cid:durableId="269439770">
    <w:abstractNumId w:val="6"/>
  </w:num>
  <w:num w:numId="5" w16cid:durableId="1596942358">
    <w:abstractNumId w:val="5"/>
  </w:num>
  <w:num w:numId="6" w16cid:durableId="1656835082">
    <w:abstractNumId w:val="4"/>
  </w:num>
  <w:num w:numId="7" w16cid:durableId="299579017">
    <w:abstractNumId w:val="3"/>
  </w:num>
  <w:num w:numId="8" w16cid:durableId="10418288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adeau">
    <w15:presenceInfo w15:providerId="AD" w15:userId="S::laurent.nadeau@mrcavignon.com::6146ad69-1e2e-4e6f-bf8d-86c0b228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11"/>
    <w:rsid w:val="000514D2"/>
    <w:rsid w:val="000F4950"/>
    <w:rsid w:val="002B465C"/>
    <w:rsid w:val="00391EBF"/>
    <w:rsid w:val="0056671E"/>
    <w:rsid w:val="005C5CF0"/>
    <w:rsid w:val="0061165C"/>
    <w:rsid w:val="00644511"/>
    <w:rsid w:val="00751191"/>
    <w:rsid w:val="00AA271F"/>
    <w:rsid w:val="00E66446"/>
    <w:rsid w:val="00E77575"/>
    <w:rsid w:val="00EB53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D760"/>
  <w15:chartTrackingRefBased/>
  <w15:docId w15:val="{B9D96A58-FAB0-4B58-BD45-780A00F2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45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45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45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45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45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45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45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5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45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45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45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45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45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45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45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4511"/>
    <w:rPr>
      <w:rFonts w:eastAsiaTheme="majorEastAsia" w:cstheme="majorBidi"/>
      <w:color w:val="272727" w:themeColor="text1" w:themeTint="D8"/>
    </w:rPr>
  </w:style>
  <w:style w:type="paragraph" w:styleId="Titre">
    <w:name w:val="Title"/>
    <w:basedOn w:val="Normal"/>
    <w:next w:val="Normal"/>
    <w:link w:val="TitreCar"/>
    <w:uiPriority w:val="10"/>
    <w:qFormat/>
    <w:rsid w:val="0064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45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45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45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4511"/>
    <w:pPr>
      <w:spacing w:before="160"/>
      <w:jc w:val="center"/>
    </w:pPr>
    <w:rPr>
      <w:i/>
      <w:iCs/>
      <w:color w:val="404040" w:themeColor="text1" w:themeTint="BF"/>
    </w:rPr>
  </w:style>
  <w:style w:type="character" w:customStyle="1" w:styleId="CitationCar">
    <w:name w:val="Citation Car"/>
    <w:basedOn w:val="Policepardfaut"/>
    <w:link w:val="Citation"/>
    <w:uiPriority w:val="29"/>
    <w:rsid w:val="00644511"/>
    <w:rPr>
      <w:i/>
      <w:iCs/>
      <w:color w:val="404040" w:themeColor="text1" w:themeTint="BF"/>
    </w:rPr>
  </w:style>
  <w:style w:type="paragraph" w:styleId="Paragraphedeliste">
    <w:name w:val="List Paragraph"/>
    <w:basedOn w:val="Normal"/>
    <w:uiPriority w:val="34"/>
    <w:qFormat/>
    <w:rsid w:val="00644511"/>
    <w:pPr>
      <w:ind w:left="720"/>
      <w:contextualSpacing/>
    </w:pPr>
  </w:style>
  <w:style w:type="character" w:styleId="Accentuationintense">
    <w:name w:val="Intense Emphasis"/>
    <w:basedOn w:val="Policepardfaut"/>
    <w:uiPriority w:val="21"/>
    <w:qFormat/>
    <w:rsid w:val="00644511"/>
    <w:rPr>
      <w:i/>
      <w:iCs/>
      <w:color w:val="0F4761" w:themeColor="accent1" w:themeShade="BF"/>
    </w:rPr>
  </w:style>
  <w:style w:type="paragraph" w:styleId="Citationintense">
    <w:name w:val="Intense Quote"/>
    <w:basedOn w:val="Normal"/>
    <w:next w:val="Normal"/>
    <w:link w:val="CitationintenseCar"/>
    <w:uiPriority w:val="30"/>
    <w:qFormat/>
    <w:rsid w:val="0064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4511"/>
    <w:rPr>
      <w:i/>
      <w:iCs/>
      <w:color w:val="0F4761" w:themeColor="accent1" w:themeShade="BF"/>
    </w:rPr>
  </w:style>
  <w:style w:type="character" w:styleId="Rfrenceintense">
    <w:name w:val="Intense Reference"/>
    <w:basedOn w:val="Policepardfaut"/>
    <w:uiPriority w:val="32"/>
    <w:qFormat/>
    <w:rsid w:val="00644511"/>
    <w:rPr>
      <w:b/>
      <w:bCs/>
      <w:smallCaps/>
      <w:color w:val="0F4761" w:themeColor="accent1" w:themeShade="BF"/>
      <w:spacing w:val="5"/>
    </w:rPr>
  </w:style>
  <w:style w:type="character" w:styleId="Marquedecommentaire">
    <w:name w:val="annotation reference"/>
    <w:basedOn w:val="Policepardfaut"/>
    <w:uiPriority w:val="99"/>
    <w:semiHidden/>
    <w:unhideWhenUsed/>
    <w:rsid w:val="005C5CF0"/>
    <w:rPr>
      <w:sz w:val="16"/>
      <w:szCs w:val="16"/>
    </w:rPr>
  </w:style>
  <w:style w:type="paragraph" w:styleId="Commentaire">
    <w:name w:val="annotation text"/>
    <w:basedOn w:val="Normal"/>
    <w:link w:val="CommentaireCar"/>
    <w:uiPriority w:val="99"/>
    <w:unhideWhenUsed/>
    <w:rsid w:val="005C5CF0"/>
    <w:pPr>
      <w:spacing w:line="240" w:lineRule="auto"/>
    </w:pPr>
    <w:rPr>
      <w:sz w:val="20"/>
      <w:szCs w:val="20"/>
    </w:rPr>
  </w:style>
  <w:style w:type="character" w:customStyle="1" w:styleId="CommentaireCar">
    <w:name w:val="Commentaire Car"/>
    <w:basedOn w:val="Policepardfaut"/>
    <w:link w:val="Commentaire"/>
    <w:uiPriority w:val="99"/>
    <w:rsid w:val="005C5CF0"/>
    <w:rPr>
      <w:sz w:val="20"/>
      <w:szCs w:val="20"/>
    </w:rPr>
  </w:style>
  <w:style w:type="paragraph" w:styleId="Objetducommentaire">
    <w:name w:val="annotation subject"/>
    <w:basedOn w:val="Commentaire"/>
    <w:next w:val="Commentaire"/>
    <w:link w:val="ObjetducommentaireCar"/>
    <w:uiPriority w:val="99"/>
    <w:semiHidden/>
    <w:unhideWhenUsed/>
    <w:rsid w:val="005C5CF0"/>
    <w:rPr>
      <w:b/>
      <w:bCs/>
    </w:rPr>
  </w:style>
  <w:style w:type="character" w:customStyle="1" w:styleId="ObjetducommentaireCar">
    <w:name w:val="Objet du commentaire Car"/>
    <w:basedOn w:val="CommentaireCar"/>
    <w:link w:val="Objetducommentaire"/>
    <w:uiPriority w:val="99"/>
    <w:semiHidden/>
    <w:rsid w:val="005C5CF0"/>
    <w:rPr>
      <w:b/>
      <w:bCs/>
      <w:sz w:val="20"/>
      <w:szCs w:val="20"/>
    </w:rPr>
  </w:style>
  <w:style w:type="character" w:styleId="lev">
    <w:name w:val="Strong"/>
    <w:basedOn w:val="Policepardfaut"/>
    <w:uiPriority w:val="22"/>
    <w:qFormat/>
    <w:rsid w:val="00611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B6D6-8143-4C1B-8F63-B5A88635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4962</Characters>
  <Application>Microsoft Office Word</Application>
  <DocSecurity>4</DocSecurity>
  <Lines>177</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Nadeau</dc:creator>
  <cp:keywords/>
  <dc:description/>
  <cp:lastModifiedBy>Guillaume Berger-Richard</cp:lastModifiedBy>
  <cp:revision>2</cp:revision>
  <dcterms:created xsi:type="dcterms:W3CDTF">2024-09-25T18:32:00Z</dcterms:created>
  <dcterms:modified xsi:type="dcterms:W3CDTF">2024-09-25T18:32:00Z</dcterms:modified>
</cp:coreProperties>
</file>